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B910" w14:textId="77777777" w:rsidR="00B3036D" w:rsidRPr="00CC0608" w:rsidRDefault="00B3036D"/>
    <w:p w14:paraId="37E372EE" w14:textId="678CFD8C" w:rsidR="007C1386" w:rsidRPr="00CC0608" w:rsidRDefault="007C1386">
      <w:pPr>
        <w:rPr>
          <w:rFonts w:ascii="Franklin Gothic Book" w:hAnsi="Franklin Gothic Book"/>
        </w:rPr>
      </w:pPr>
      <w:r w:rsidRPr="00CC0608">
        <w:rPr>
          <w:rFonts w:ascii="Franklin Gothic Book" w:hAnsi="Franklin Gothic Book"/>
          <w:b/>
        </w:rPr>
        <w:t>SUBJECT:</w:t>
      </w:r>
      <w:r w:rsidRPr="00CC0608">
        <w:rPr>
          <w:rFonts w:ascii="Franklin Gothic Book" w:hAnsi="Franklin Gothic Book"/>
        </w:rPr>
        <w:t xml:space="preserve">  </w:t>
      </w:r>
      <w:r w:rsidR="00117854">
        <w:rPr>
          <w:rFonts w:ascii="Franklin Gothic Book" w:hAnsi="Franklin Gothic Book"/>
        </w:rPr>
        <w:t>VA Reconsideration of Value Procedures</w:t>
      </w:r>
    </w:p>
    <w:p w14:paraId="2BBCDF51" w14:textId="60F33A24" w:rsidR="007C1386" w:rsidRDefault="001F7503">
      <w:pPr>
        <w:rPr>
          <w:rFonts w:ascii="Franklin Gothic Book" w:hAnsi="Franklin Gothic Book"/>
          <w:b/>
        </w:rPr>
      </w:pPr>
      <w:r w:rsidRPr="00CC0608">
        <w:rPr>
          <w:rFonts w:ascii="Franklin Gothic Book" w:hAnsi="Franklin Gothic Book"/>
          <w:b/>
        </w:rPr>
        <w:t xml:space="preserve">DATE OF DISTRIBUTION: </w:t>
      </w:r>
      <w:r w:rsidR="0029136B">
        <w:rPr>
          <w:rFonts w:ascii="Franklin Gothic Book" w:hAnsi="Franklin Gothic Book"/>
          <w:b/>
        </w:rPr>
        <w:t>6</w:t>
      </w:r>
      <w:r w:rsidR="00117854">
        <w:rPr>
          <w:rFonts w:ascii="Franklin Gothic Book" w:hAnsi="Franklin Gothic Book"/>
          <w:b/>
        </w:rPr>
        <w:t>/22/2022</w:t>
      </w:r>
    </w:p>
    <w:p w14:paraId="07CFEB83" w14:textId="312D23C1" w:rsidR="004744E6" w:rsidRPr="00CC0608" w:rsidRDefault="004744E6">
      <w:pPr>
        <w:rPr>
          <w:rFonts w:ascii="Franklin Gothic Book" w:hAnsi="Franklin Gothic Book"/>
        </w:rPr>
      </w:pPr>
      <w:r>
        <w:rPr>
          <w:rFonts w:ascii="Franklin Gothic Book" w:hAnsi="Franklin Gothic Book"/>
          <w:b/>
        </w:rPr>
        <w:t>CHANNEL:</w:t>
      </w:r>
      <w:r w:rsidR="00117854">
        <w:rPr>
          <w:rFonts w:ascii="Franklin Gothic Book" w:hAnsi="Franklin Gothic Book"/>
          <w:b/>
        </w:rPr>
        <w:t xml:space="preserve"> Retail and Wholesale</w:t>
      </w:r>
    </w:p>
    <w:p w14:paraId="4E8AC633" w14:textId="2052D091" w:rsidR="007C1386" w:rsidRPr="00CC0608" w:rsidRDefault="007C1386" w:rsidP="009C4138">
      <w:pPr>
        <w:tabs>
          <w:tab w:val="left" w:pos="3495"/>
        </w:tabs>
        <w:rPr>
          <w:rFonts w:ascii="Franklin Gothic Book" w:hAnsi="Franklin Gothic Book"/>
        </w:rPr>
      </w:pPr>
      <w:r w:rsidRPr="00CC0608">
        <w:rPr>
          <w:rFonts w:ascii="Franklin Gothic Book" w:hAnsi="Franklin Gothic Book"/>
          <w:b/>
        </w:rPr>
        <w:t>EFFECTIVE DATE:</w:t>
      </w:r>
      <w:r w:rsidR="00BE447D" w:rsidRPr="00CC0608">
        <w:rPr>
          <w:rFonts w:ascii="Franklin Gothic Book" w:hAnsi="Franklin Gothic Book"/>
          <w:b/>
        </w:rPr>
        <w:t xml:space="preserve"> </w:t>
      </w:r>
      <w:r w:rsidR="001F7503" w:rsidRPr="00CC0608">
        <w:rPr>
          <w:rFonts w:ascii="Franklin Gothic Book" w:hAnsi="Franklin Gothic Book"/>
          <w:b/>
        </w:rPr>
        <w:t xml:space="preserve"> </w:t>
      </w:r>
      <w:r w:rsidR="0029136B">
        <w:rPr>
          <w:rFonts w:ascii="Franklin Gothic Book" w:hAnsi="Franklin Gothic Book"/>
          <w:b/>
        </w:rPr>
        <w:t>6</w:t>
      </w:r>
      <w:r w:rsidR="00117854">
        <w:rPr>
          <w:rFonts w:ascii="Franklin Gothic Book" w:hAnsi="Franklin Gothic Book"/>
          <w:b/>
        </w:rPr>
        <w:t>/22/2022</w:t>
      </w:r>
    </w:p>
    <w:p w14:paraId="3CE2628D" w14:textId="77777777" w:rsidR="00E6378C" w:rsidRPr="00CC0608" w:rsidRDefault="007C1386">
      <w:r w:rsidRPr="00CC0608">
        <w:rPr>
          <w:rFonts w:ascii="Franklin Gothic Book" w:hAnsi="Franklin Gothic Book"/>
          <w:b/>
        </w:rPr>
        <w:t>REFERENCE ID:</w:t>
      </w:r>
      <w:r w:rsidRPr="00CC0608">
        <w:rPr>
          <w:rFonts w:ascii="Franklin Gothic Book" w:hAnsi="Franklin Gothic Book"/>
        </w:rPr>
        <w:t xml:space="preserve">  </w:t>
      </w:r>
      <w:r w:rsidR="00D14D1E">
        <w:rPr>
          <w:rFonts w:ascii="Franklin Gothic Book" w:hAnsi="Franklin Gothic Book"/>
          <w:noProof/>
        </w:rPr>
        <w:pict w14:anchorId="607BA316">
          <v:rect id="_x0000_i1025" alt="" style="width:468pt;height:.05pt;mso-width-percent:0;mso-height-percent:0;mso-width-percent:0;mso-height-percent:0" o:hralign="center" o:hrstd="t" o:hr="t" fillcolor="#a0a0a0" stroked="f"/>
        </w:pict>
      </w:r>
    </w:p>
    <w:p w14:paraId="53EB94C3" w14:textId="28D9BC59" w:rsidR="00E846E3" w:rsidRDefault="00117854" w:rsidP="00900AB5">
      <w:pPr>
        <w:rPr>
          <w:b/>
          <w:bCs/>
          <w:u w:val="single"/>
        </w:rPr>
      </w:pPr>
      <w:r w:rsidRPr="00117854">
        <w:rPr>
          <w:b/>
          <w:bCs/>
          <w:u w:val="single"/>
        </w:rPr>
        <w:t>Executive Summary</w:t>
      </w:r>
    </w:p>
    <w:p w14:paraId="179BC09E" w14:textId="77777777" w:rsidR="00D85882" w:rsidRDefault="00D85882" w:rsidP="00D85882">
      <w:r>
        <w:t>MSF Reconsideration of Value guidelines are being amended to follow VA’s recommendation that the SAR review and approve all VA ROV requests.  The Appraisal Review Desk has been tasked with reviewing all documents and comparable sales provided for consideration in these requests.  The attached procedures include the VA guidelines and internal guidelines set for the Appraisal Review Desk.  The updates are identified in red text on the attached process update.</w:t>
      </w:r>
    </w:p>
    <w:p w14:paraId="590074EB" w14:textId="0192506A" w:rsidR="00DA6CA5" w:rsidRDefault="00DA6CA5" w:rsidP="00900AB5"/>
    <w:p w14:paraId="65239B57" w14:textId="220B5896" w:rsidR="00DA6CA5" w:rsidRDefault="00DA6CA5" w:rsidP="00900AB5"/>
    <w:p w14:paraId="28523ABA" w14:textId="75A3A8F0" w:rsidR="00DA6CA5" w:rsidRDefault="00DA6CA5" w:rsidP="00900AB5"/>
    <w:p w14:paraId="2295084F" w14:textId="4A6C81C2" w:rsidR="00DA6CA5" w:rsidRDefault="00DA6CA5" w:rsidP="00900AB5"/>
    <w:p w14:paraId="3FBADF1F" w14:textId="7F0E7476" w:rsidR="00DA6CA5" w:rsidRDefault="00DA6CA5" w:rsidP="00900AB5"/>
    <w:p w14:paraId="6896C8A7" w14:textId="7B9C9D2F" w:rsidR="00DA6CA5" w:rsidRDefault="00DA6CA5" w:rsidP="00900AB5"/>
    <w:p w14:paraId="42471134" w14:textId="3B6BDEEB" w:rsidR="00DA6CA5" w:rsidRDefault="00DA6CA5" w:rsidP="00900AB5"/>
    <w:p w14:paraId="3453ADD8" w14:textId="09411475" w:rsidR="00DA6CA5" w:rsidRDefault="00DA6CA5" w:rsidP="00900AB5"/>
    <w:p w14:paraId="20BA8FF1" w14:textId="3030D64F" w:rsidR="00DA6CA5" w:rsidRDefault="00DA6CA5" w:rsidP="00900AB5"/>
    <w:p w14:paraId="5C9A72A8" w14:textId="2C2D8EB1" w:rsidR="00DA6CA5" w:rsidRDefault="00DA6CA5" w:rsidP="00900AB5"/>
    <w:p w14:paraId="6AC7F936" w14:textId="14B06F73" w:rsidR="00DA6CA5" w:rsidRDefault="00DA6CA5" w:rsidP="00900AB5"/>
    <w:p w14:paraId="4FB058BB" w14:textId="3B48E27D" w:rsidR="00DA6CA5" w:rsidRDefault="00DA6CA5" w:rsidP="00900AB5"/>
    <w:p w14:paraId="7625A61B" w14:textId="1D624BB4" w:rsidR="00DA6CA5" w:rsidRDefault="00DA6CA5" w:rsidP="00900AB5"/>
    <w:p w14:paraId="5EFEEF76" w14:textId="75356F1C" w:rsidR="00DA6CA5" w:rsidRDefault="00DA6CA5" w:rsidP="00900AB5"/>
    <w:p w14:paraId="1DF47EEF" w14:textId="47B650BE" w:rsidR="00DA6CA5" w:rsidRDefault="00DA6CA5" w:rsidP="00900AB5"/>
    <w:p w14:paraId="38447286" w14:textId="34EA4EEE" w:rsidR="00DA6CA5" w:rsidRDefault="00DA6CA5" w:rsidP="00900AB5"/>
    <w:p w14:paraId="26331227" w14:textId="48F12F3B" w:rsidR="00DA6CA5" w:rsidRDefault="00DA6CA5" w:rsidP="00DA6CA5">
      <w:pPr>
        <w:rPr>
          <w:rFonts w:ascii="Calibri" w:hAnsi="Calibri" w:cs="Calibri"/>
          <w:b/>
          <w:bCs/>
          <w:sz w:val="28"/>
          <w:szCs w:val="28"/>
          <w:u w:val="single"/>
        </w:rPr>
      </w:pPr>
      <w:r w:rsidRPr="008C2D36">
        <w:rPr>
          <w:rFonts w:ascii="Calibri" w:hAnsi="Calibri" w:cs="Calibri"/>
          <w:b/>
          <w:bCs/>
          <w:sz w:val="28"/>
          <w:szCs w:val="28"/>
          <w:u w:val="single"/>
        </w:rPr>
        <w:t>VA Reconsideration of Value Requests</w:t>
      </w:r>
    </w:p>
    <w:p w14:paraId="67ADC7A4" w14:textId="73C1B163" w:rsidR="008E7215" w:rsidRPr="00781346" w:rsidRDefault="008E7215" w:rsidP="00DA6CA5">
      <w:pPr>
        <w:rPr>
          <w:rFonts w:ascii="Calibri" w:hAnsi="Calibri" w:cs="Calibri"/>
          <w:b/>
          <w:bCs/>
          <w:color w:val="FF0000"/>
          <w:sz w:val="28"/>
          <w:szCs w:val="28"/>
          <w:u w:val="single"/>
        </w:rPr>
      </w:pPr>
      <w:r w:rsidRPr="00781346">
        <w:rPr>
          <w:rFonts w:ascii="Calibri" w:hAnsi="Calibri" w:cs="Calibri"/>
          <w:b/>
          <w:bCs/>
          <w:color w:val="FF0000"/>
          <w:sz w:val="28"/>
          <w:szCs w:val="28"/>
          <w:u w:val="single"/>
        </w:rPr>
        <w:lastRenderedPageBreak/>
        <w:t>NOV must be issued prior to requesting a reconsideration of value.</w:t>
      </w:r>
    </w:p>
    <w:p w14:paraId="0475D41C" w14:textId="3F06D03C" w:rsidR="00DA6CA5" w:rsidRPr="008C2D36" w:rsidRDefault="00DA6CA5" w:rsidP="00DA6CA5">
      <w:pPr>
        <w:rPr>
          <w:rFonts w:ascii="Calibri" w:hAnsi="Calibri" w:cs="Calibri"/>
          <w:sz w:val="28"/>
          <w:szCs w:val="28"/>
        </w:rPr>
      </w:pPr>
      <w:r w:rsidRPr="008C2D36">
        <w:rPr>
          <w:rFonts w:ascii="Calibri" w:hAnsi="Calibri" w:cs="Calibri"/>
          <w:sz w:val="28"/>
          <w:szCs w:val="28"/>
        </w:rPr>
        <w:t>The VA required package to include the following:</w:t>
      </w:r>
    </w:p>
    <w:p w14:paraId="21F56F5C" w14:textId="77777777" w:rsidR="00DA6CA5" w:rsidRPr="008C2D36" w:rsidRDefault="00DA6CA5" w:rsidP="00DA6CA5">
      <w:pPr>
        <w:pStyle w:val="ListParagraph"/>
        <w:numPr>
          <w:ilvl w:val="0"/>
          <w:numId w:val="22"/>
        </w:numPr>
        <w:spacing w:line="256" w:lineRule="auto"/>
        <w:rPr>
          <w:rFonts w:ascii="Calibri" w:hAnsi="Calibri" w:cs="Calibri"/>
          <w:sz w:val="28"/>
          <w:szCs w:val="28"/>
        </w:rPr>
      </w:pPr>
      <w:r w:rsidRPr="008C2D36">
        <w:rPr>
          <w:rFonts w:ascii="Calibri" w:hAnsi="Calibri" w:cs="Calibri"/>
          <w:sz w:val="28"/>
          <w:szCs w:val="28"/>
        </w:rPr>
        <w:t xml:space="preserve">An email from veteran/borrower requesting the ROV must be provided, and this will need to be attached to the ROV form </w:t>
      </w:r>
    </w:p>
    <w:p w14:paraId="5FBDDA9C" w14:textId="77777777" w:rsidR="00DA6CA5" w:rsidRPr="008C2D36" w:rsidRDefault="00DA6CA5" w:rsidP="00DA6CA5">
      <w:pPr>
        <w:pStyle w:val="ListParagraph"/>
        <w:numPr>
          <w:ilvl w:val="0"/>
          <w:numId w:val="22"/>
        </w:numPr>
        <w:spacing w:line="256" w:lineRule="auto"/>
        <w:rPr>
          <w:rFonts w:ascii="Calibri" w:hAnsi="Calibri" w:cs="Calibri"/>
          <w:sz w:val="28"/>
          <w:szCs w:val="28"/>
        </w:rPr>
      </w:pPr>
      <w:r w:rsidRPr="008C2D36">
        <w:rPr>
          <w:rFonts w:ascii="Calibri" w:hAnsi="Calibri" w:cs="Calibri"/>
          <w:sz w:val="28"/>
          <w:szCs w:val="28"/>
        </w:rPr>
        <w:t xml:space="preserve">The requestor will need to type all the information provided on the ROV form to assure it is legible for the RLC. If it is not typed the review desk coordinator is to use their judgment based on the requestors script to assure it is legible.  </w:t>
      </w:r>
    </w:p>
    <w:p w14:paraId="117889BC" w14:textId="77777777" w:rsidR="00DA6CA5" w:rsidRPr="008C2D36" w:rsidRDefault="00DA6CA5" w:rsidP="00DA6CA5">
      <w:pPr>
        <w:pStyle w:val="ListParagraph"/>
        <w:numPr>
          <w:ilvl w:val="0"/>
          <w:numId w:val="22"/>
        </w:numPr>
        <w:spacing w:line="256" w:lineRule="auto"/>
        <w:rPr>
          <w:rFonts w:ascii="Calibri" w:hAnsi="Calibri" w:cs="Calibri"/>
          <w:sz w:val="28"/>
          <w:szCs w:val="28"/>
        </w:rPr>
      </w:pPr>
      <w:r w:rsidRPr="008C2D36">
        <w:rPr>
          <w:rFonts w:ascii="Calibri" w:hAnsi="Calibri" w:cs="Calibri"/>
          <w:sz w:val="28"/>
          <w:szCs w:val="28"/>
        </w:rPr>
        <w:t xml:space="preserve">All information provided on the ROV form, and the attached grid must be completed with no missing fields </w:t>
      </w:r>
    </w:p>
    <w:p w14:paraId="5848BCD3" w14:textId="77777777" w:rsidR="00DA6CA5" w:rsidRPr="008C2D36" w:rsidRDefault="00DA6CA5" w:rsidP="00DA6CA5">
      <w:pPr>
        <w:pStyle w:val="ListParagraph"/>
        <w:numPr>
          <w:ilvl w:val="0"/>
          <w:numId w:val="22"/>
        </w:numPr>
        <w:spacing w:line="256" w:lineRule="auto"/>
        <w:rPr>
          <w:rFonts w:ascii="Calibri" w:hAnsi="Calibri" w:cs="Calibri"/>
          <w:sz w:val="28"/>
          <w:szCs w:val="28"/>
        </w:rPr>
      </w:pPr>
      <w:r w:rsidRPr="008C2D36">
        <w:rPr>
          <w:rFonts w:ascii="Calibri" w:hAnsi="Calibri" w:cs="Calibri"/>
          <w:sz w:val="28"/>
          <w:szCs w:val="28"/>
        </w:rPr>
        <w:t>The loan team is allowed to include the value requested on the VA ROV only.</w:t>
      </w:r>
    </w:p>
    <w:p w14:paraId="7980C816" w14:textId="3F11922E" w:rsidR="00DA6CA5" w:rsidRPr="008C2D36" w:rsidRDefault="00DA6CA5" w:rsidP="00DA6CA5">
      <w:pPr>
        <w:pStyle w:val="ListParagraph"/>
        <w:numPr>
          <w:ilvl w:val="0"/>
          <w:numId w:val="22"/>
        </w:numPr>
        <w:spacing w:line="256" w:lineRule="auto"/>
        <w:rPr>
          <w:rFonts w:ascii="Calibri" w:hAnsi="Calibri" w:cs="Calibri"/>
          <w:sz w:val="28"/>
          <w:szCs w:val="28"/>
        </w:rPr>
      </w:pPr>
      <w:r w:rsidRPr="008C2D36">
        <w:rPr>
          <w:rFonts w:ascii="Calibri" w:hAnsi="Calibri" w:cs="Calibri"/>
          <w:sz w:val="28"/>
          <w:szCs w:val="28"/>
        </w:rPr>
        <w:t>The VA ROV form must be signed by the SAR (name cannot be typed out – must be signed digital or wet signature only).</w:t>
      </w:r>
    </w:p>
    <w:p w14:paraId="5C88E13C" w14:textId="4A7A5F84" w:rsidR="00DA6CA5" w:rsidRDefault="00DA6CA5" w:rsidP="00DA6CA5">
      <w:pPr>
        <w:pStyle w:val="ListParagraph"/>
        <w:numPr>
          <w:ilvl w:val="0"/>
          <w:numId w:val="22"/>
        </w:numPr>
        <w:spacing w:line="256" w:lineRule="auto"/>
        <w:rPr>
          <w:rFonts w:ascii="Calibri" w:hAnsi="Calibri" w:cs="Calibri"/>
          <w:sz w:val="28"/>
          <w:szCs w:val="28"/>
        </w:rPr>
      </w:pPr>
      <w:r w:rsidRPr="008C2D36">
        <w:rPr>
          <w:rFonts w:ascii="Calibri" w:hAnsi="Calibri" w:cs="Calibri"/>
          <w:sz w:val="28"/>
          <w:szCs w:val="28"/>
        </w:rPr>
        <w:t xml:space="preserve">The SAR must enter notes in </w:t>
      </w:r>
      <w:proofErr w:type="spellStart"/>
      <w:r w:rsidRPr="008C2D36">
        <w:rPr>
          <w:rFonts w:ascii="Calibri" w:hAnsi="Calibri" w:cs="Calibri"/>
          <w:sz w:val="28"/>
          <w:szCs w:val="28"/>
        </w:rPr>
        <w:t>WebLGY</w:t>
      </w:r>
      <w:proofErr w:type="spellEnd"/>
      <w:r w:rsidRPr="008C2D36">
        <w:rPr>
          <w:rFonts w:ascii="Calibri" w:hAnsi="Calibri" w:cs="Calibri"/>
          <w:sz w:val="28"/>
          <w:szCs w:val="28"/>
        </w:rPr>
        <w:t xml:space="preserve"> to recommend the ROV.</w:t>
      </w:r>
    </w:p>
    <w:p w14:paraId="53AF1CB3" w14:textId="77777777" w:rsidR="00146BD7" w:rsidRPr="008C2D36" w:rsidRDefault="00146BD7" w:rsidP="00146BD7">
      <w:pPr>
        <w:pStyle w:val="ListParagraph"/>
        <w:spacing w:line="256" w:lineRule="auto"/>
        <w:rPr>
          <w:rFonts w:ascii="Calibri" w:hAnsi="Calibri" w:cs="Calibri"/>
          <w:sz w:val="28"/>
          <w:szCs w:val="28"/>
        </w:rPr>
      </w:pPr>
    </w:p>
    <w:p w14:paraId="690902A2" w14:textId="26992771" w:rsidR="008C2D36" w:rsidRDefault="008C2D36" w:rsidP="008C2D36">
      <w:pPr>
        <w:spacing w:line="256" w:lineRule="auto"/>
        <w:rPr>
          <w:rStyle w:val="Hyperlink"/>
          <w:rFonts w:ascii="Calibri" w:hAnsi="Calibri" w:cs="Calibri"/>
          <w:b/>
          <w:bCs/>
          <w:color w:val="FF0000"/>
          <w:sz w:val="28"/>
          <w:szCs w:val="28"/>
        </w:rPr>
      </w:pPr>
      <w:r w:rsidRPr="008C2D36">
        <w:rPr>
          <w:rStyle w:val="Hyperlink"/>
          <w:rFonts w:ascii="Calibri" w:hAnsi="Calibri" w:cs="Calibri"/>
          <w:b/>
          <w:bCs/>
          <w:color w:val="FF0000"/>
          <w:sz w:val="28"/>
          <w:szCs w:val="28"/>
        </w:rPr>
        <w:t xml:space="preserve">Appraisal Review Desk process </w:t>
      </w:r>
    </w:p>
    <w:p w14:paraId="55827420" w14:textId="7D72EE48" w:rsidR="00146BD7" w:rsidRPr="009A5D6F" w:rsidRDefault="00146BD7" w:rsidP="00146BD7">
      <w:pPr>
        <w:pStyle w:val="ListParagraph"/>
        <w:numPr>
          <w:ilvl w:val="0"/>
          <w:numId w:val="26"/>
        </w:numPr>
        <w:spacing w:line="256" w:lineRule="auto"/>
        <w:rPr>
          <w:rStyle w:val="Hyperlink"/>
          <w:rFonts w:ascii="Calibri" w:hAnsi="Calibri" w:cs="Calibri"/>
          <w:color w:val="FF0000"/>
          <w:sz w:val="28"/>
          <w:szCs w:val="28"/>
          <w:u w:val="none"/>
        </w:rPr>
      </w:pPr>
      <w:r w:rsidRPr="00146BD7">
        <w:rPr>
          <w:rFonts w:ascii="Calibri" w:hAnsi="Calibri" w:cs="Calibri"/>
          <w:color w:val="FF0000"/>
          <w:sz w:val="28"/>
          <w:szCs w:val="28"/>
        </w:rPr>
        <w:t xml:space="preserve">Email the completed package to </w:t>
      </w:r>
      <w:hyperlink r:id="rId8" w:history="1">
        <w:r w:rsidRPr="00146BD7">
          <w:rPr>
            <w:rStyle w:val="Hyperlink"/>
            <w:rFonts w:ascii="Calibri" w:hAnsi="Calibri" w:cs="Calibri"/>
            <w:color w:val="FF0000"/>
            <w:sz w:val="28"/>
            <w:szCs w:val="28"/>
          </w:rPr>
          <w:t>review.desk@mortgagesolutions.net</w:t>
        </w:r>
      </w:hyperlink>
      <w:r w:rsidRPr="00146BD7">
        <w:rPr>
          <w:rStyle w:val="Hyperlink"/>
          <w:rFonts w:ascii="Calibri" w:hAnsi="Calibri" w:cs="Calibri"/>
          <w:color w:val="FF0000"/>
          <w:sz w:val="28"/>
          <w:szCs w:val="28"/>
        </w:rPr>
        <w:t xml:space="preserve">. </w:t>
      </w:r>
    </w:p>
    <w:p w14:paraId="3D2C3652" w14:textId="7A5AEFF9" w:rsidR="009A5D6F" w:rsidRPr="00146BD7" w:rsidRDefault="009A5D6F" w:rsidP="00146BD7">
      <w:pPr>
        <w:pStyle w:val="ListParagraph"/>
        <w:numPr>
          <w:ilvl w:val="0"/>
          <w:numId w:val="26"/>
        </w:numPr>
        <w:spacing w:line="256" w:lineRule="auto"/>
        <w:rPr>
          <w:rStyle w:val="Hyperlink"/>
          <w:rFonts w:ascii="Calibri" w:hAnsi="Calibri" w:cs="Calibri"/>
          <w:color w:val="FF0000"/>
          <w:sz w:val="28"/>
          <w:szCs w:val="28"/>
          <w:u w:val="none"/>
        </w:rPr>
      </w:pPr>
      <w:r>
        <w:rPr>
          <w:rStyle w:val="Hyperlink"/>
          <w:rFonts w:ascii="Calibri" w:hAnsi="Calibri" w:cs="Calibri"/>
          <w:color w:val="FF0000"/>
          <w:sz w:val="28"/>
          <w:szCs w:val="28"/>
          <w:u w:val="none"/>
        </w:rPr>
        <w:t xml:space="preserve">The Appraisal Review Desk will review the ROV request the same day as received unless the request comes in after 4pm MST.  If the request is submitted to the Review Desk after 4pm it will be reviewed the next business day.  </w:t>
      </w:r>
    </w:p>
    <w:p w14:paraId="53F73E1B" w14:textId="0F06496D" w:rsidR="00146BD7" w:rsidRPr="00146BD7" w:rsidRDefault="00146BD7" w:rsidP="00146BD7">
      <w:pPr>
        <w:pStyle w:val="ListParagraph"/>
        <w:numPr>
          <w:ilvl w:val="0"/>
          <w:numId w:val="26"/>
        </w:numPr>
        <w:spacing w:line="256" w:lineRule="auto"/>
        <w:rPr>
          <w:rStyle w:val="Hyperlink"/>
          <w:rFonts w:ascii="Calibri" w:hAnsi="Calibri" w:cs="Calibri"/>
          <w:color w:val="FF0000"/>
          <w:sz w:val="28"/>
          <w:szCs w:val="28"/>
          <w:u w:val="none"/>
        </w:rPr>
      </w:pPr>
      <w:r w:rsidRPr="00146BD7">
        <w:rPr>
          <w:rStyle w:val="Hyperlink"/>
          <w:rFonts w:ascii="Calibri" w:hAnsi="Calibri" w:cs="Calibri"/>
          <w:color w:val="FF0000"/>
          <w:sz w:val="28"/>
          <w:szCs w:val="28"/>
          <w:u w:val="none"/>
        </w:rPr>
        <w:t>The Appraisal Review Desk will review the package and the grid for the following:</w:t>
      </w:r>
    </w:p>
    <w:p w14:paraId="39475B9C" w14:textId="77777777" w:rsidR="00146BD7" w:rsidRPr="00146BD7" w:rsidRDefault="00146BD7" w:rsidP="00146BD7">
      <w:pPr>
        <w:pStyle w:val="ListParagraph"/>
        <w:numPr>
          <w:ilvl w:val="1"/>
          <w:numId w:val="26"/>
        </w:numPr>
        <w:spacing w:line="256" w:lineRule="auto"/>
        <w:rPr>
          <w:rFonts w:ascii="Calibri" w:hAnsi="Calibri" w:cs="Calibri"/>
          <w:color w:val="FF0000"/>
          <w:sz w:val="28"/>
          <w:szCs w:val="28"/>
        </w:rPr>
      </w:pPr>
      <w:r w:rsidRPr="00146BD7">
        <w:rPr>
          <w:rFonts w:ascii="Calibri" w:hAnsi="Calibri" w:cs="Calibri"/>
          <w:color w:val="FF0000"/>
          <w:sz w:val="28"/>
          <w:szCs w:val="28"/>
        </w:rPr>
        <w:t xml:space="preserve">The ROV requested from the loan team must have no duplicate </w:t>
      </w:r>
      <w:proofErr w:type="spellStart"/>
      <w:r w:rsidRPr="00146BD7">
        <w:rPr>
          <w:rFonts w:ascii="Calibri" w:hAnsi="Calibri" w:cs="Calibri"/>
          <w:color w:val="FF0000"/>
          <w:sz w:val="28"/>
          <w:szCs w:val="28"/>
        </w:rPr>
        <w:t>comparables</w:t>
      </w:r>
      <w:proofErr w:type="spellEnd"/>
      <w:r w:rsidRPr="00146BD7">
        <w:rPr>
          <w:rFonts w:ascii="Calibri" w:hAnsi="Calibri" w:cs="Calibri"/>
          <w:color w:val="FF0000"/>
          <w:sz w:val="28"/>
          <w:szCs w:val="28"/>
        </w:rPr>
        <w:t xml:space="preserve"> from the appraisal report.</w:t>
      </w:r>
    </w:p>
    <w:p w14:paraId="01925461" w14:textId="77777777" w:rsidR="00146BD7" w:rsidRPr="00146BD7" w:rsidRDefault="00146BD7" w:rsidP="00146BD7">
      <w:pPr>
        <w:pStyle w:val="ListParagraph"/>
        <w:numPr>
          <w:ilvl w:val="1"/>
          <w:numId w:val="26"/>
        </w:numPr>
        <w:spacing w:line="256" w:lineRule="auto"/>
        <w:rPr>
          <w:rFonts w:ascii="Calibri" w:hAnsi="Calibri" w:cs="Calibri"/>
          <w:color w:val="FF0000"/>
          <w:sz w:val="28"/>
          <w:szCs w:val="28"/>
        </w:rPr>
      </w:pPr>
      <w:r w:rsidRPr="00146BD7">
        <w:rPr>
          <w:rFonts w:ascii="Calibri" w:hAnsi="Calibri" w:cs="Calibri"/>
          <w:color w:val="FF0000"/>
          <w:sz w:val="28"/>
          <w:szCs w:val="28"/>
        </w:rPr>
        <w:t xml:space="preserve">The ROV must include an MLS sheet for each comp provided. </w:t>
      </w:r>
    </w:p>
    <w:p w14:paraId="65BBC582" w14:textId="77777777" w:rsidR="00146BD7" w:rsidRPr="00146BD7" w:rsidRDefault="00146BD7" w:rsidP="00146BD7">
      <w:pPr>
        <w:pStyle w:val="ListParagraph"/>
        <w:numPr>
          <w:ilvl w:val="1"/>
          <w:numId w:val="26"/>
        </w:numPr>
        <w:spacing w:line="256" w:lineRule="auto"/>
        <w:rPr>
          <w:rFonts w:ascii="Calibri" w:hAnsi="Calibri" w:cs="Calibri"/>
          <w:color w:val="FF0000"/>
          <w:sz w:val="28"/>
          <w:szCs w:val="28"/>
        </w:rPr>
      </w:pPr>
      <w:r w:rsidRPr="00146BD7">
        <w:rPr>
          <w:rFonts w:ascii="Calibri" w:hAnsi="Calibri" w:cs="Calibri"/>
          <w:color w:val="FF0000"/>
          <w:sz w:val="28"/>
          <w:szCs w:val="28"/>
        </w:rPr>
        <w:t>The proximity of the comps to the subject property must be provided on the ROV.</w:t>
      </w:r>
    </w:p>
    <w:p w14:paraId="6F94F5E0" w14:textId="77777777" w:rsidR="00146BD7" w:rsidRPr="00146BD7" w:rsidRDefault="00146BD7" w:rsidP="00146BD7">
      <w:pPr>
        <w:pStyle w:val="ListParagraph"/>
        <w:numPr>
          <w:ilvl w:val="1"/>
          <w:numId w:val="26"/>
        </w:numPr>
        <w:spacing w:line="256" w:lineRule="auto"/>
        <w:rPr>
          <w:rFonts w:ascii="Calibri" w:hAnsi="Calibri" w:cs="Calibri"/>
          <w:color w:val="FF0000"/>
          <w:sz w:val="28"/>
          <w:szCs w:val="28"/>
        </w:rPr>
      </w:pPr>
      <w:r w:rsidRPr="00146BD7">
        <w:rPr>
          <w:rFonts w:ascii="Calibri" w:hAnsi="Calibri" w:cs="Calibri"/>
          <w:color w:val="FF0000"/>
          <w:sz w:val="28"/>
          <w:szCs w:val="28"/>
        </w:rPr>
        <w:t xml:space="preserve">Square footage of each comp on ROV request should not exceed 20% high or low of the subject’s square footage </w:t>
      </w:r>
    </w:p>
    <w:p w14:paraId="40A97C06" w14:textId="0ECBE389" w:rsidR="00146BD7" w:rsidRDefault="00146BD7" w:rsidP="00146BD7">
      <w:pPr>
        <w:pStyle w:val="ListParagraph"/>
        <w:numPr>
          <w:ilvl w:val="1"/>
          <w:numId w:val="26"/>
        </w:numPr>
        <w:spacing w:line="256" w:lineRule="auto"/>
        <w:rPr>
          <w:rFonts w:ascii="Calibri" w:hAnsi="Calibri" w:cs="Calibri"/>
          <w:color w:val="FF0000"/>
          <w:sz w:val="28"/>
          <w:szCs w:val="28"/>
        </w:rPr>
      </w:pPr>
      <w:r w:rsidRPr="00146BD7">
        <w:rPr>
          <w:rFonts w:ascii="Calibri" w:hAnsi="Calibri" w:cs="Calibri"/>
          <w:color w:val="FF0000"/>
          <w:sz w:val="28"/>
          <w:szCs w:val="28"/>
        </w:rPr>
        <w:lastRenderedPageBreak/>
        <w:t>If the subject property has a basement and all the comps on appraisal report have a basement then the comps provided on ROV must have a basement as well.</w:t>
      </w:r>
    </w:p>
    <w:p w14:paraId="3EE4C128" w14:textId="77777777" w:rsidR="00146BD7" w:rsidRPr="00146BD7" w:rsidRDefault="00146BD7" w:rsidP="00146BD7">
      <w:pPr>
        <w:pStyle w:val="ListParagraph"/>
        <w:spacing w:line="256" w:lineRule="auto"/>
        <w:ind w:left="1440"/>
        <w:rPr>
          <w:rFonts w:ascii="Calibri" w:hAnsi="Calibri" w:cs="Calibri"/>
          <w:color w:val="FF0000"/>
          <w:sz w:val="28"/>
          <w:szCs w:val="28"/>
        </w:rPr>
      </w:pPr>
    </w:p>
    <w:p w14:paraId="4107D084" w14:textId="29590D26" w:rsidR="00146BD7" w:rsidRPr="00146BD7" w:rsidRDefault="00146BD7" w:rsidP="00146BD7">
      <w:pPr>
        <w:pStyle w:val="ListParagraph"/>
        <w:numPr>
          <w:ilvl w:val="0"/>
          <w:numId w:val="26"/>
        </w:numPr>
        <w:spacing w:line="256" w:lineRule="auto"/>
        <w:rPr>
          <w:rFonts w:ascii="Calibri" w:hAnsi="Calibri" w:cs="Calibri"/>
          <w:color w:val="FF0000"/>
          <w:sz w:val="28"/>
          <w:szCs w:val="28"/>
        </w:rPr>
      </w:pPr>
      <w:r w:rsidRPr="00146BD7">
        <w:rPr>
          <w:rFonts w:ascii="Calibri" w:hAnsi="Calibri" w:cs="Calibri"/>
          <w:color w:val="FF0000"/>
          <w:sz w:val="28"/>
          <w:szCs w:val="28"/>
        </w:rPr>
        <w:t xml:space="preserve">If any verbiage, signatures, or comps provided do not fall </w:t>
      </w:r>
      <w:r>
        <w:rPr>
          <w:rFonts w:ascii="Calibri" w:hAnsi="Calibri" w:cs="Calibri"/>
          <w:color w:val="FF0000"/>
          <w:sz w:val="28"/>
          <w:szCs w:val="28"/>
        </w:rPr>
        <w:t>within</w:t>
      </w:r>
      <w:r w:rsidRPr="00146BD7">
        <w:rPr>
          <w:rFonts w:ascii="Calibri" w:hAnsi="Calibri" w:cs="Calibri"/>
          <w:color w:val="FF0000"/>
          <w:sz w:val="28"/>
          <w:szCs w:val="28"/>
        </w:rPr>
        <w:t xml:space="preserve"> the </w:t>
      </w:r>
      <w:r>
        <w:rPr>
          <w:rFonts w:ascii="Calibri" w:hAnsi="Calibri" w:cs="Calibri"/>
          <w:color w:val="FF0000"/>
          <w:sz w:val="28"/>
          <w:szCs w:val="28"/>
        </w:rPr>
        <w:t xml:space="preserve">VA </w:t>
      </w:r>
      <w:r w:rsidRPr="00146BD7">
        <w:rPr>
          <w:rFonts w:ascii="Calibri" w:hAnsi="Calibri" w:cs="Calibri"/>
          <w:color w:val="FF0000"/>
          <w:sz w:val="28"/>
          <w:szCs w:val="28"/>
        </w:rPr>
        <w:t xml:space="preserve">guidelines of the ROV the </w:t>
      </w:r>
      <w:r>
        <w:rPr>
          <w:rFonts w:ascii="Calibri" w:hAnsi="Calibri" w:cs="Calibri"/>
          <w:color w:val="FF0000"/>
          <w:sz w:val="28"/>
          <w:szCs w:val="28"/>
        </w:rPr>
        <w:t xml:space="preserve">Appraisal </w:t>
      </w:r>
      <w:r w:rsidRPr="00146BD7">
        <w:rPr>
          <w:rFonts w:ascii="Calibri" w:hAnsi="Calibri" w:cs="Calibri"/>
          <w:color w:val="FF0000"/>
          <w:sz w:val="28"/>
          <w:szCs w:val="28"/>
        </w:rPr>
        <w:t xml:space="preserve">Review Desk will send the ROV back to the loan team </w:t>
      </w:r>
      <w:r>
        <w:rPr>
          <w:rFonts w:ascii="Calibri" w:hAnsi="Calibri" w:cs="Calibri"/>
          <w:color w:val="FF0000"/>
          <w:sz w:val="28"/>
          <w:szCs w:val="28"/>
        </w:rPr>
        <w:t>with a request for revisions.</w:t>
      </w:r>
      <w:r w:rsidRPr="00146BD7">
        <w:rPr>
          <w:rFonts w:ascii="Calibri" w:hAnsi="Calibri" w:cs="Calibri"/>
          <w:color w:val="FF0000"/>
          <w:sz w:val="28"/>
          <w:szCs w:val="28"/>
        </w:rPr>
        <w:t xml:space="preserve"> </w:t>
      </w:r>
    </w:p>
    <w:p w14:paraId="771AB3AD" w14:textId="328E8B07" w:rsidR="009A5D6F" w:rsidRDefault="00146BD7" w:rsidP="00146BD7">
      <w:pPr>
        <w:pStyle w:val="ListParagraph"/>
        <w:numPr>
          <w:ilvl w:val="0"/>
          <w:numId w:val="26"/>
        </w:numPr>
        <w:spacing w:line="256" w:lineRule="auto"/>
        <w:rPr>
          <w:rFonts w:ascii="Calibri" w:hAnsi="Calibri" w:cs="Calibri"/>
          <w:color w:val="FF0000"/>
          <w:sz w:val="28"/>
          <w:szCs w:val="28"/>
        </w:rPr>
      </w:pPr>
      <w:r w:rsidRPr="008C2D36">
        <w:rPr>
          <w:rFonts w:ascii="Calibri" w:hAnsi="Calibri" w:cs="Calibri"/>
          <w:color w:val="FF0000"/>
          <w:sz w:val="28"/>
          <w:szCs w:val="28"/>
        </w:rPr>
        <w:t xml:space="preserve">Once the ROV request has been </w:t>
      </w:r>
      <w:r>
        <w:rPr>
          <w:rFonts w:ascii="Calibri" w:hAnsi="Calibri" w:cs="Calibri"/>
          <w:color w:val="FF0000"/>
          <w:sz w:val="28"/>
          <w:szCs w:val="28"/>
        </w:rPr>
        <w:t>approved</w:t>
      </w:r>
      <w:r w:rsidRPr="008C2D36">
        <w:rPr>
          <w:rFonts w:ascii="Calibri" w:hAnsi="Calibri" w:cs="Calibri"/>
          <w:color w:val="FF0000"/>
          <w:sz w:val="28"/>
          <w:szCs w:val="28"/>
        </w:rPr>
        <w:t xml:space="preserve"> by the Appraisal Review Desk, the reviewer will </w:t>
      </w:r>
      <w:r w:rsidR="009A5D6F">
        <w:rPr>
          <w:rFonts w:ascii="Calibri" w:hAnsi="Calibri" w:cs="Calibri"/>
          <w:color w:val="FF0000"/>
          <w:sz w:val="28"/>
          <w:szCs w:val="28"/>
        </w:rPr>
        <w:t xml:space="preserve">mark the ROV box on the Appraisal Info screen in Byte and </w:t>
      </w:r>
      <w:r w:rsidRPr="008C2D36">
        <w:rPr>
          <w:rFonts w:ascii="Calibri" w:hAnsi="Calibri" w:cs="Calibri"/>
          <w:color w:val="FF0000"/>
          <w:sz w:val="28"/>
          <w:szCs w:val="28"/>
        </w:rPr>
        <w:t xml:space="preserve">send the request to the </w:t>
      </w:r>
      <w:r>
        <w:rPr>
          <w:rFonts w:ascii="Calibri" w:hAnsi="Calibri" w:cs="Calibri"/>
          <w:color w:val="FF0000"/>
          <w:sz w:val="28"/>
          <w:szCs w:val="28"/>
        </w:rPr>
        <w:t>SAR</w:t>
      </w:r>
      <w:r w:rsidRPr="008C2D36">
        <w:rPr>
          <w:rFonts w:ascii="Calibri" w:hAnsi="Calibri" w:cs="Calibri"/>
          <w:color w:val="FF0000"/>
          <w:sz w:val="28"/>
          <w:szCs w:val="28"/>
        </w:rPr>
        <w:t xml:space="preserve"> assigned to the loan file for review and if approved</w:t>
      </w:r>
      <w:r>
        <w:rPr>
          <w:rFonts w:ascii="Calibri" w:hAnsi="Calibri" w:cs="Calibri"/>
          <w:color w:val="FF0000"/>
          <w:sz w:val="28"/>
          <w:szCs w:val="28"/>
        </w:rPr>
        <w:t>,</w:t>
      </w:r>
      <w:r w:rsidRPr="008C2D36">
        <w:rPr>
          <w:rFonts w:ascii="Calibri" w:hAnsi="Calibri" w:cs="Calibri"/>
          <w:color w:val="FF0000"/>
          <w:sz w:val="28"/>
          <w:szCs w:val="28"/>
        </w:rPr>
        <w:t xml:space="preserve"> the SAR must enter their approval note in</w:t>
      </w:r>
      <w:r w:rsidR="0096013A">
        <w:rPr>
          <w:rFonts w:ascii="Calibri" w:hAnsi="Calibri" w:cs="Calibri"/>
          <w:color w:val="FF0000"/>
          <w:sz w:val="28"/>
          <w:szCs w:val="28"/>
        </w:rPr>
        <w:t xml:space="preserve"> the convo log, </w:t>
      </w:r>
      <w:proofErr w:type="gramStart"/>
      <w:r w:rsidRPr="008C2D36">
        <w:rPr>
          <w:rFonts w:ascii="Calibri" w:hAnsi="Calibri" w:cs="Calibri"/>
          <w:color w:val="FF0000"/>
          <w:sz w:val="28"/>
          <w:szCs w:val="28"/>
        </w:rPr>
        <w:t xml:space="preserve">VA  </w:t>
      </w:r>
      <w:proofErr w:type="spellStart"/>
      <w:r w:rsidRPr="008C2D36">
        <w:rPr>
          <w:rFonts w:ascii="Calibri" w:hAnsi="Calibri" w:cs="Calibri"/>
          <w:color w:val="FF0000"/>
          <w:sz w:val="28"/>
          <w:szCs w:val="28"/>
        </w:rPr>
        <w:t>WebLGY</w:t>
      </w:r>
      <w:proofErr w:type="spellEnd"/>
      <w:proofErr w:type="gramEnd"/>
      <w:r w:rsidR="0096013A">
        <w:rPr>
          <w:rFonts w:ascii="Calibri" w:hAnsi="Calibri" w:cs="Calibri"/>
          <w:color w:val="FF0000"/>
          <w:sz w:val="28"/>
          <w:szCs w:val="28"/>
        </w:rPr>
        <w:t>.</w:t>
      </w:r>
      <w:r w:rsidRPr="008C2D36">
        <w:rPr>
          <w:rFonts w:ascii="Calibri" w:hAnsi="Calibri" w:cs="Calibri"/>
          <w:color w:val="FF0000"/>
          <w:sz w:val="28"/>
          <w:szCs w:val="28"/>
        </w:rPr>
        <w:t xml:space="preserve"> and sign the request.</w:t>
      </w:r>
    </w:p>
    <w:p w14:paraId="078C0FC2" w14:textId="114868C2" w:rsidR="00146BD7" w:rsidRDefault="009A5D6F" w:rsidP="00146BD7">
      <w:pPr>
        <w:pStyle w:val="ListParagraph"/>
        <w:numPr>
          <w:ilvl w:val="0"/>
          <w:numId w:val="26"/>
        </w:numPr>
        <w:spacing w:line="256" w:lineRule="auto"/>
        <w:rPr>
          <w:rFonts w:ascii="Calibri" w:hAnsi="Calibri" w:cs="Calibri"/>
          <w:color w:val="FF0000"/>
          <w:sz w:val="28"/>
          <w:szCs w:val="28"/>
        </w:rPr>
      </w:pPr>
      <w:r>
        <w:rPr>
          <w:rFonts w:ascii="Calibri" w:hAnsi="Calibri" w:cs="Calibri"/>
          <w:color w:val="FF0000"/>
          <w:sz w:val="28"/>
          <w:szCs w:val="28"/>
        </w:rPr>
        <w:t xml:space="preserve">Underwriting review and approval will be completed in 24 hours for purchases and 48 hours for refinances.  </w:t>
      </w:r>
      <w:r w:rsidR="00146BD7" w:rsidRPr="008C2D36">
        <w:rPr>
          <w:rFonts w:ascii="Calibri" w:hAnsi="Calibri" w:cs="Calibri"/>
          <w:color w:val="FF0000"/>
          <w:sz w:val="28"/>
          <w:szCs w:val="28"/>
        </w:rPr>
        <w:t xml:space="preserve">  </w:t>
      </w:r>
    </w:p>
    <w:p w14:paraId="7CDE2B43" w14:textId="0D6A661A" w:rsidR="009A5D6F" w:rsidRPr="008C2D36" w:rsidRDefault="009A5D6F" w:rsidP="00146BD7">
      <w:pPr>
        <w:pStyle w:val="ListParagraph"/>
        <w:numPr>
          <w:ilvl w:val="0"/>
          <w:numId w:val="26"/>
        </w:numPr>
        <w:spacing w:line="256" w:lineRule="auto"/>
        <w:rPr>
          <w:rFonts w:ascii="Calibri" w:hAnsi="Calibri" w:cs="Calibri"/>
          <w:color w:val="FF0000"/>
          <w:sz w:val="28"/>
          <w:szCs w:val="28"/>
        </w:rPr>
      </w:pPr>
      <w:r>
        <w:rPr>
          <w:rFonts w:ascii="Calibri" w:hAnsi="Calibri" w:cs="Calibri"/>
          <w:color w:val="FF0000"/>
          <w:sz w:val="28"/>
          <w:szCs w:val="28"/>
        </w:rPr>
        <w:t>The Underwriter will manage the ROV pipeline once Appraisal Reviewer marks the checks the ROV box on the Appraisal Info screen in Byte.</w:t>
      </w:r>
    </w:p>
    <w:p w14:paraId="234528C5" w14:textId="5BCF63BC" w:rsidR="00146BD7" w:rsidRPr="008C2D36" w:rsidRDefault="00146BD7" w:rsidP="00146BD7">
      <w:pPr>
        <w:pStyle w:val="ListParagraph"/>
        <w:numPr>
          <w:ilvl w:val="0"/>
          <w:numId w:val="26"/>
        </w:numPr>
        <w:spacing w:line="256" w:lineRule="auto"/>
        <w:rPr>
          <w:rFonts w:ascii="Calibri" w:hAnsi="Calibri" w:cs="Calibri"/>
          <w:color w:val="FF0000"/>
          <w:sz w:val="28"/>
          <w:szCs w:val="28"/>
        </w:rPr>
      </w:pPr>
      <w:r w:rsidRPr="008C2D36">
        <w:rPr>
          <w:rFonts w:ascii="Calibri" w:hAnsi="Calibri" w:cs="Calibri"/>
          <w:color w:val="FF0000"/>
          <w:sz w:val="28"/>
          <w:szCs w:val="28"/>
        </w:rPr>
        <w:t>The request will then be sent back to the Review Desk</w:t>
      </w:r>
      <w:r>
        <w:rPr>
          <w:rFonts w:ascii="Calibri" w:hAnsi="Calibri" w:cs="Calibri"/>
          <w:color w:val="FF0000"/>
          <w:sz w:val="28"/>
          <w:szCs w:val="28"/>
        </w:rPr>
        <w:t xml:space="preserve"> at </w:t>
      </w:r>
      <w:hyperlink r:id="rId9" w:history="1">
        <w:r w:rsidRPr="00463E0B">
          <w:rPr>
            <w:rStyle w:val="Hyperlink"/>
            <w:rFonts w:ascii="Calibri" w:hAnsi="Calibri" w:cs="Calibri"/>
            <w:sz w:val="28"/>
            <w:szCs w:val="28"/>
          </w:rPr>
          <w:t>review.desk@mortgagesolutions.net</w:t>
        </w:r>
      </w:hyperlink>
      <w:r w:rsidRPr="008C2D36">
        <w:rPr>
          <w:rFonts w:ascii="Calibri" w:hAnsi="Calibri" w:cs="Calibri"/>
          <w:color w:val="FF0000"/>
          <w:sz w:val="28"/>
          <w:szCs w:val="28"/>
        </w:rPr>
        <w:t xml:space="preserve">. </w:t>
      </w:r>
    </w:p>
    <w:p w14:paraId="2F39D640" w14:textId="77777777" w:rsidR="00146BD7" w:rsidRPr="008C2D36" w:rsidRDefault="00146BD7" w:rsidP="00146BD7">
      <w:pPr>
        <w:pStyle w:val="ListParagraph"/>
        <w:numPr>
          <w:ilvl w:val="0"/>
          <w:numId w:val="26"/>
        </w:numPr>
        <w:spacing w:line="256" w:lineRule="auto"/>
        <w:rPr>
          <w:rFonts w:ascii="Calibri" w:hAnsi="Calibri" w:cs="Calibri"/>
          <w:color w:val="FF0000"/>
          <w:sz w:val="28"/>
          <w:szCs w:val="28"/>
        </w:rPr>
      </w:pPr>
      <w:r w:rsidRPr="008C2D36">
        <w:rPr>
          <w:rFonts w:ascii="Calibri" w:hAnsi="Calibri" w:cs="Calibri"/>
          <w:color w:val="FF0000"/>
          <w:sz w:val="28"/>
          <w:szCs w:val="28"/>
        </w:rPr>
        <w:t xml:space="preserve">The Review Desk will verify notes have been entered by the SAR in </w:t>
      </w:r>
      <w:proofErr w:type="spellStart"/>
      <w:r w:rsidRPr="008C2D36">
        <w:rPr>
          <w:rFonts w:ascii="Calibri" w:hAnsi="Calibri" w:cs="Calibri"/>
          <w:color w:val="FF0000"/>
          <w:sz w:val="28"/>
          <w:szCs w:val="28"/>
        </w:rPr>
        <w:t>WebLGY</w:t>
      </w:r>
      <w:proofErr w:type="spellEnd"/>
      <w:r w:rsidRPr="008C2D36">
        <w:rPr>
          <w:rFonts w:ascii="Calibri" w:hAnsi="Calibri" w:cs="Calibri"/>
          <w:color w:val="FF0000"/>
          <w:sz w:val="28"/>
          <w:szCs w:val="28"/>
        </w:rPr>
        <w:t xml:space="preserve"> and the request has been signed by the SAR.</w:t>
      </w:r>
    </w:p>
    <w:p w14:paraId="58DD1011" w14:textId="77777777" w:rsidR="00146BD7" w:rsidRPr="008C2D36" w:rsidRDefault="00146BD7" w:rsidP="00146BD7">
      <w:pPr>
        <w:pStyle w:val="ListParagraph"/>
        <w:numPr>
          <w:ilvl w:val="0"/>
          <w:numId w:val="26"/>
        </w:numPr>
        <w:spacing w:line="256" w:lineRule="auto"/>
        <w:rPr>
          <w:rFonts w:ascii="Calibri" w:hAnsi="Calibri" w:cs="Calibri"/>
          <w:color w:val="FF0000"/>
          <w:sz w:val="28"/>
          <w:szCs w:val="28"/>
        </w:rPr>
      </w:pPr>
      <w:r w:rsidRPr="008C2D36">
        <w:rPr>
          <w:rFonts w:ascii="Calibri" w:hAnsi="Calibri" w:cs="Calibri"/>
          <w:color w:val="FF0000"/>
          <w:sz w:val="28"/>
          <w:szCs w:val="28"/>
        </w:rPr>
        <w:t xml:space="preserve">The Review Desk will submit the approved ROV to the RLC and put a copy of the email in the convo log.  </w:t>
      </w:r>
    </w:p>
    <w:p w14:paraId="33BE4C92" w14:textId="6062C046" w:rsidR="00146BD7" w:rsidRDefault="00146BD7" w:rsidP="00146BD7">
      <w:pPr>
        <w:pStyle w:val="ListParagraph"/>
        <w:numPr>
          <w:ilvl w:val="0"/>
          <w:numId w:val="26"/>
        </w:numPr>
        <w:rPr>
          <w:rFonts w:ascii="Calibri" w:hAnsi="Calibri" w:cs="Calibri"/>
          <w:color w:val="FF0000"/>
          <w:sz w:val="28"/>
          <w:szCs w:val="28"/>
        </w:rPr>
      </w:pPr>
      <w:r w:rsidRPr="008C2D36">
        <w:rPr>
          <w:rFonts w:ascii="Calibri" w:hAnsi="Calibri" w:cs="Calibri"/>
          <w:color w:val="FF0000"/>
          <w:sz w:val="28"/>
          <w:szCs w:val="28"/>
        </w:rPr>
        <w:t xml:space="preserve">The Review Desk will email the loan team and </w:t>
      </w:r>
      <w:r>
        <w:rPr>
          <w:rFonts w:ascii="Calibri" w:hAnsi="Calibri" w:cs="Calibri"/>
          <w:color w:val="FF0000"/>
          <w:sz w:val="28"/>
          <w:szCs w:val="28"/>
        </w:rPr>
        <w:t>t</w:t>
      </w:r>
      <w:r w:rsidRPr="008C2D36">
        <w:rPr>
          <w:rFonts w:ascii="Calibri" w:hAnsi="Calibri" w:cs="Calibri"/>
          <w:color w:val="FF0000"/>
          <w:sz w:val="28"/>
          <w:szCs w:val="28"/>
        </w:rPr>
        <w:t xml:space="preserve">he SAR to acknowledge the ROV request has been submitted to the RLC. The email will </w:t>
      </w:r>
      <w:r>
        <w:rPr>
          <w:rFonts w:ascii="Calibri" w:hAnsi="Calibri" w:cs="Calibri"/>
          <w:color w:val="FF0000"/>
          <w:sz w:val="28"/>
          <w:szCs w:val="28"/>
        </w:rPr>
        <w:t>include the verbiage</w:t>
      </w:r>
      <w:r w:rsidRPr="008C2D36">
        <w:rPr>
          <w:rFonts w:ascii="Calibri" w:hAnsi="Calibri" w:cs="Calibri"/>
          <w:color w:val="FF0000"/>
          <w:sz w:val="28"/>
          <w:szCs w:val="28"/>
        </w:rPr>
        <w:t xml:space="preserve"> “Please allow up to two to three weeks for a response.  We may receive a response sooner than anticipated but these are the guidelines the VA has provided us.”</w:t>
      </w:r>
    </w:p>
    <w:p w14:paraId="47772581" w14:textId="5931E6D7" w:rsidR="00B97683" w:rsidRDefault="00B97683" w:rsidP="00146BD7">
      <w:pPr>
        <w:pStyle w:val="ListParagraph"/>
        <w:numPr>
          <w:ilvl w:val="0"/>
          <w:numId w:val="26"/>
        </w:numPr>
        <w:rPr>
          <w:rFonts w:ascii="Calibri" w:hAnsi="Calibri" w:cs="Calibri"/>
          <w:color w:val="FF0000"/>
          <w:sz w:val="28"/>
          <w:szCs w:val="28"/>
        </w:rPr>
      </w:pPr>
      <w:r>
        <w:rPr>
          <w:rFonts w:ascii="Calibri" w:hAnsi="Calibri" w:cs="Calibri"/>
          <w:color w:val="FF0000"/>
          <w:sz w:val="28"/>
          <w:szCs w:val="28"/>
        </w:rPr>
        <w:t>Per the VA Appraisal Process handbook:</w:t>
      </w:r>
    </w:p>
    <w:p w14:paraId="271CD58A" w14:textId="47032387" w:rsidR="00B97683" w:rsidRDefault="00B97683" w:rsidP="00B97683">
      <w:pPr>
        <w:pStyle w:val="ListParagraph"/>
        <w:ind w:left="450"/>
        <w:rPr>
          <w:rFonts w:ascii="Calibri" w:hAnsi="Calibri" w:cs="Calibri"/>
          <w:color w:val="FF0000"/>
          <w:sz w:val="28"/>
          <w:szCs w:val="28"/>
        </w:rPr>
      </w:pPr>
      <w:r>
        <w:rPr>
          <w:noProof/>
        </w:rPr>
        <w:drawing>
          <wp:inline distT="0" distB="0" distL="0" distR="0" wp14:anchorId="4D4E3649" wp14:editId="17B6485F">
            <wp:extent cx="5943600" cy="993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93775"/>
                    </a:xfrm>
                    <a:prstGeom prst="rect">
                      <a:avLst/>
                    </a:prstGeom>
                  </pic:spPr>
                </pic:pic>
              </a:graphicData>
            </a:graphic>
          </wp:inline>
        </w:drawing>
      </w:r>
    </w:p>
    <w:p w14:paraId="5E76C2AA" w14:textId="795135D1" w:rsidR="00B97683" w:rsidRDefault="00B97683" w:rsidP="00B97683">
      <w:pPr>
        <w:pStyle w:val="ListParagraph"/>
        <w:ind w:left="450"/>
        <w:rPr>
          <w:rFonts w:ascii="Calibri" w:hAnsi="Calibri" w:cs="Calibri"/>
          <w:color w:val="FF0000"/>
          <w:sz w:val="28"/>
          <w:szCs w:val="28"/>
        </w:rPr>
      </w:pPr>
    </w:p>
    <w:p w14:paraId="3B8A87BD" w14:textId="4C863E64" w:rsidR="00B97683" w:rsidRDefault="00B97683" w:rsidP="00B97683">
      <w:pPr>
        <w:pStyle w:val="ListParagraph"/>
        <w:ind w:left="450"/>
        <w:rPr>
          <w:rFonts w:ascii="Calibri" w:hAnsi="Calibri" w:cs="Calibri"/>
          <w:color w:val="FF0000"/>
          <w:sz w:val="28"/>
          <w:szCs w:val="28"/>
        </w:rPr>
      </w:pPr>
    </w:p>
    <w:p w14:paraId="55146F46" w14:textId="77777777" w:rsidR="00B97683" w:rsidRPr="00B97683" w:rsidRDefault="00B97683" w:rsidP="00B97683">
      <w:pPr>
        <w:pStyle w:val="ListParagraph"/>
        <w:ind w:left="450"/>
        <w:rPr>
          <w:rFonts w:ascii="Calibri" w:hAnsi="Calibri" w:cs="Calibri"/>
          <w:color w:val="FF0000"/>
          <w:sz w:val="28"/>
          <w:szCs w:val="28"/>
        </w:rPr>
      </w:pPr>
    </w:p>
    <w:p w14:paraId="36E5E81B" w14:textId="1838E441" w:rsidR="00146BD7" w:rsidRDefault="00146BD7" w:rsidP="00B97683">
      <w:pPr>
        <w:pStyle w:val="ListParagraph"/>
        <w:numPr>
          <w:ilvl w:val="0"/>
          <w:numId w:val="26"/>
        </w:numPr>
        <w:spacing w:line="256" w:lineRule="auto"/>
      </w:pPr>
      <w:r w:rsidRPr="00B97683">
        <w:rPr>
          <w:rFonts w:ascii="Calibri" w:hAnsi="Calibri" w:cs="Calibri"/>
          <w:color w:val="FF0000"/>
          <w:sz w:val="28"/>
          <w:szCs w:val="28"/>
        </w:rPr>
        <w:t xml:space="preserve">When the Review Desk receives a response from RLC accepting or declining the ROV, the email will be uploaded to the convo log in byte. If the email from the RLC includes a new value, then the Appraisal Info screen in Byte will be updated with the new value and the email from the RLC will be forwarded to the loan team and the SAR. </w:t>
      </w:r>
    </w:p>
    <w:p w14:paraId="6029992B" w14:textId="77777777" w:rsidR="00146BD7" w:rsidRPr="008C2D36" w:rsidRDefault="00146BD7" w:rsidP="00146BD7">
      <w:pPr>
        <w:pStyle w:val="ListParagraph"/>
        <w:rPr>
          <w:rFonts w:ascii="Calibri" w:hAnsi="Calibri" w:cs="Calibri"/>
          <w:color w:val="FF0000"/>
          <w:sz w:val="28"/>
          <w:szCs w:val="28"/>
        </w:rPr>
      </w:pPr>
    </w:p>
    <w:p w14:paraId="3B49D80D" w14:textId="46306F18" w:rsidR="00DA6CA5" w:rsidRDefault="00DA6CA5" w:rsidP="00DA6CA5">
      <w:pPr>
        <w:rPr>
          <w:sz w:val="28"/>
          <w:szCs w:val="28"/>
        </w:rPr>
      </w:pPr>
    </w:p>
    <w:p w14:paraId="4B22D2AB" w14:textId="11F8D9FE" w:rsidR="00DA6CA5" w:rsidRDefault="00DA6CA5" w:rsidP="00DA6CA5">
      <w:pPr>
        <w:rPr>
          <w:sz w:val="28"/>
          <w:szCs w:val="28"/>
        </w:rPr>
      </w:pPr>
    </w:p>
    <w:p w14:paraId="12CFA005" w14:textId="423AA2E1" w:rsidR="00DA6CA5" w:rsidRDefault="00DA6CA5" w:rsidP="00DA6CA5">
      <w:pPr>
        <w:rPr>
          <w:sz w:val="28"/>
          <w:szCs w:val="28"/>
        </w:rPr>
      </w:pPr>
    </w:p>
    <w:p w14:paraId="5E875B04" w14:textId="09BB9B06" w:rsidR="00DA6CA5" w:rsidRDefault="00DA6CA5" w:rsidP="00DA6CA5">
      <w:pPr>
        <w:rPr>
          <w:sz w:val="28"/>
          <w:szCs w:val="28"/>
        </w:rPr>
      </w:pPr>
    </w:p>
    <w:p w14:paraId="7D36DE3D" w14:textId="3CF8B8AE" w:rsidR="00DA6CA5" w:rsidRDefault="00DA6CA5" w:rsidP="00DA6CA5">
      <w:pPr>
        <w:rPr>
          <w:sz w:val="28"/>
          <w:szCs w:val="28"/>
        </w:rPr>
      </w:pPr>
    </w:p>
    <w:p w14:paraId="2CD1C20E" w14:textId="060E5A92" w:rsidR="00DA6CA5" w:rsidRDefault="00DA6CA5" w:rsidP="00DA6CA5">
      <w:pPr>
        <w:rPr>
          <w:sz w:val="28"/>
          <w:szCs w:val="28"/>
        </w:rPr>
      </w:pPr>
    </w:p>
    <w:p w14:paraId="6FB55174" w14:textId="1A02B4BF" w:rsidR="00DA6CA5" w:rsidRDefault="00DA6CA5" w:rsidP="00DA6CA5">
      <w:pPr>
        <w:rPr>
          <w:sz w:val="28"/>
          <w:szCs w:val="28"/>
        </w:rPr>
      </w:pPr>
    </w:p>
    <w:p w14:paraId="74DCC28C" w14:textId="542079C8" w:rsidR="00DA6CA5" w:rsidRDefault="00DA6CA5" w:rsidP="00DA6CA5">
      <w:pPr>
        <w:rPr>
          <w:sz w:val="28"/>
          <w:szCs w:val="28"/>
        </w:rPr>
      </w:pPr>
    </w:p>
    <w:p w14:paraId="7CECD07C" w14:textId="2407154B" w:rsidR="00DA6CA5" w:rsidRDefault="00DA6CA5" w:rsidP="00DA6CA5">
      <w:pPr>
        <w:rPr>
          <w:sz w:val="28"/>
          <w:szCs w:val="28"/>
        </w:rPr>
      </w:pPr>
    </w:p>
    <w:p w14:paraId="3EC8959E" w14:textId="77777777" w:rsidR="00DA6CA5" w:rsidRPr="00DA6CA5" w:rsidRDefault="00DA6CA5" w:rsidP="00DA6CA5">
      <w:pPr>
        <w:rPr>
          <w:sz w:val="28"/>
          <w:szCs w:val="28"/>
        </w:rPr>
      </w:pPr>
    </w:p>
    <w:sectPr w:rsidR="00DA6CA5" w:rsidRPr="00DA6CA5" w:rsidSect="00666809">
      <w:headerReference w:type="default" r:id="rId11"/>
      <w:pgSz w:w="12240" w:h="15840"/>
      <w:pgMar w:top="2597" w:right="1440" w:bottom="450" w:left="1440" w:header="720" w:footer="720" w:gutter="0"/>
      <w:pgBorders w:offsetFrom="page">
        <w:top w:val="thinThickThinSmallGap" w:sz="24" w:space="24" w:color="2E74B5" w:themeColor="accent1" w:themeShade="BF"/>
        <w:left w:val="thinThickThinSmallGap" w:sz="24" w:space="24" w:color="2E74B5" w:themeColor="accent1" w:themeShade="BF"/>
        <w:bottom w:val="thinThickThinSmallGap" w:sz="24" w:space="24" w:color="2E74B5" w:themeColor="accent1" w:themeShade="BF"/>
        <w:right w:val="thinThickThinSmallGap" w:sz="24" w:space="24" w:color="2E74B5"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2E00" w14:textId="77777777" w:rsidR="00D14D1E" w:rsidRDefault="00D14D1E" w:rsidP="00E6378C">
      <w:pPr>
        <w:spacing w:after="0" w:line="240" w:lineRule="auto"/>
      </w:pPr>
      <w:r>
        <w:separator/>
      </w:r>
    </w:p>
  </w:endnote>
  <w:endnote w:type="continuationSeparator" w:id="0">
    <w:p w14:paraId="6ED337DC" w14:textId="77777777" w:rsidR="00D14D1E" w:rsidRDefault="00D14D1E" w:rsidP="00E6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0C9A" w14:textId="77777777" w:rsidR="00D14D1E" w:rsidRDefault="00D14D1E" w:rsidP="00E6378C">
      <w:pPr>
        <w:spacing w:after="0" w:line="240" w:lineRule="auto"/>
      </w:pPr>
      <w:r>
        <w:separator/>
      </w:r>
    </w:p>
  </w:footnote>
  <w:footnote w:type="continuationSeparator" w:id="0">
    <w:p w14:paraId="24544E44" w14:textId="77777777" w:rsidR="00D14D1E" w:rsidRDefault="00D14D1E" w:rsidP="00E63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6A3E" w14:textId="1AD2399D" w:rsidR="00867DA7" w:rsidRDefault="007B19CC" w:rsidP="007C1386">
    <w:pPr>
      <w:pStyle w:val="Header"/>
      <w:jc w:val="center"/>
      <w:rPr>
        <w:rFonts w:ascii="Franklin Gothic Book" w:hAnsi="Franklin Gothic Book"/>
        <w:b/>
        <w:noProof/>
        <w:sz w:val="32"/>
        <w:szCs w:val="32"/>
      </w:rPr>
    </w:pPr>
    <w:r>
      <w:rPr>
        <w:rFonts w:ascii="Franklin Gothic Book" w:hAnsi="Franklin Gothic Book"/>
        <w:b/>
        <w:noProof/>
        <w:sz w:val="32"/>
        <w:szCs w:val="32"/>
      </w:rPr>
      <w:drawing>
        <wp:anchor distT="0" distB="0" distL="114300" distR="114300" simplePos="0" relativeHeight="251658240" behindDoc="0" locked="0" layoutInCell="1" allowOverlap="1" wp14:anchorId="0DF8FDE7" wp14:editId="141DE1AC">
          <wp:simplePos x="0" y="0"/>
          <wp:positionH relativeFrom="column">
            <wp:posOffset>1772920</wp:posOffset>
          </wp:positionH>
          <wp:positionV relativeFrom="paragraph">
            <wp:posOffset>0</wp:posOffset>
          </wp:positionV>
          <wp:extent cx="2400300" cy="8780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00300" cy="878058"/>
                  </a:xfrm>
                  <a:prstGeom prst="rect">
                    <a:avLst/>
                  </a:prstGeom>
                </pic:spPr>
              </pic:pic>
            </a:graphicData>
          </a:graphic>
          <wp14:sizeRelH relativeFrom="page">
            <wp14:pctWidth>0</wp14:pctWidth>
          </wp14:sizeRelH>
          <wp14:sizeRelV relativeFrom="page">
            <wp14:pctHeight>0</wp14:pctHeight>
          </wp14:sizeRelV>
        </wp:anchor>
      </w:drawing>
    </w:r>
  </w:p>
  <w:p w14:paraId="2B3B7BCE" w14:textId="77777777" w:rsidR="00867DA7" w:rsidRDefault="00867DA7" w:rsidP="007C1386">
    <w:pPr>
      <w:pStyle w:val="Header"/>
      <w:jc w:val="center"/>
      <w:rPr>
        <w:rFonts w:ascii="Franklin Gothic Book" w:hAnsi="Franklin Gothic Book"/>
        <w:b/>
        <w:noProof/>
        <w:sz w:val="32"/>
        <w:szCs w:val="32"/>
      </w:rPr>
    </w:pPr>
  </w:p>
  <w:p w14:paraId="225B7E8F" w14:textId="77777777" w:rsidR="00666809" w:rsidRDefault="00666809" w:rsidP="007C1386">
    <w:pPr>
      <w:pStyle w:val="Header"/>
      <w:jc w:val="center"/>
      <w:rPr>
        <w:rFonts w:ascii="Franklin Gothic Book" w:hAnsi="Franklin Gothic Book"/>
        <w:b/>
        <w:noProof/>
        <w:sz w:val="32"/>
        <w:szCs w:val="32"/>
      </w:rPr>
    </w:pPr>
  </w:p>
  <w:p w14:paraId="0F4AD204" w14:textId="77777777" w:rsidR="00666809" w:rsidRDefault="00666809" w:rsidP="007C1386">
    <w:pPr>
      <w:pStyle w:val="Header"/>
      <w:jc w:val="center"/>
      <w:rPr>
        <w:rFonts w:ascii="Franklin Gothic Book" w:hAnsi="Franklin Gothic Book"/>
        <w:b/>
        <w:noProof/>
        <w:sz w:val="32"/>
        <w:szCs w:val="32"/>
      </w:rPr>
    </w:pPr>
  </w:p>
  <w:p w14:paraId="240958EB" w14:textId="2B12E794" w:rsidR="00867DA7" w:rsidRDefault="00867DA7" w:rsidP="007C1386">
    <w:pPr>
      <w:pStyle w:val="Header"/>
      <w:jc w:val="center"/>
    </w:pPr>
    <w:r>
      <w:rPr>
        <w:rFonts w:ascii="Franklin Gothic Book" w:hAnsi="Franklin Gothic Book"/>
        <w:b/>
        <w:noProof/>
        <w:sz w:val="32"/>
        <w:szCs w:val="32"/>
      </w:rPr>
      <w:t>Process Update</w:t>
    </w:r>
  </w:p>
  <w:p w14:paraId="15A4E300" w14:textId="77777777" w:rsidR="00867DA7" w:rsidRDefault="00867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AE2"/>
    <w:multiLevelType w:val="hybridMultilevel"/>
    <w:tmpl w:val="AE9C041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E2D66"/>
    <w:multiLevelType w:val="hybridMultilevel"/>
    <w:tmpl w:val="A41C5926"/>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 w15:restartNumberingAfterBreak="0">
    <w:nsid w:val="06ED4FBA"/>
    <w:multiLevelType w:val="hybridMultilevel"/>
    <w:tmpl w:val="AA9C9180"/>
    <w:lvl w:ilvl="0" w:tplc="580C2E62">
      <w:start w:val="1"/>
      <w:numFmt w:val="decimal"/>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D1892"/>
    <w:multiLevelType w:val="hybridMultilevel"/>
    <w:tmpl w:val="2724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F704F"/>
    <w:multiLevelType w:val="hybridMultilevel"/>
    <w:tmpl w:val="9E2ED460"/>
    <w:lvl w:ilvl="0" w:tplc="FB685A36">
      <w:start w:val="1"/>
      <w:numFmt w:val="bullet"/>
      <w:lvlText w:val="–"/>
      <w:lvlJc w:val="left"/>
      <w:pPr>
        <w:tabs>
          <w:tab w:val="num" w:pos="720"/>
        </w:tabs>
        <w:ind w:left="720" w:hanging="360"/>
      </w:pPr>
      <w:rPr>
        <w:rFonts w:ascii="Calibri" w:hAnsi="Calibri" w:hint="default"/>
      </w:rPr>
    </w:lvl>
    <w:lvl w:ilvl="1" w:tplc="4B8241E6">
      <w:start w:val="1"/>
      <w:numFmt w:val="bullet"/>
      <w:lvlText w:val="–"/>
      <w:lvlJc w:val="left"/>
      <w:pPr>
        <w:tabs>
          <w:tab w:val="num" w:pos="1440"/>
        </w:tabs>
        <w:ind w:left="1440" w:hanging="360"/>
      </w:pPr>
      <w:rPr>
        <w:rFonts w:ascii="Calibri" w:hAnsi="Calibri" w:hint="default"/>
      </w:rPr>
    </w:lvl>
    <w:lvl w:ilvl="2" w:tplc="A2AAF48E">
      <w:start w:val="1"/>
      <w:numFmt w:val="bullet"/>
      <w:lvlText w:val="–"/>
      <w:lvlJc w:val="left"/>
      <w:pPr>
        <w:tabs>
          <w:tab w:val="num" w:pos="2160"/>
        </w:tabs>
        <w:ind w:left="2160" w:hanging="360"/>
      </w:pPr>
      <w:rPr>
        <w:rFonts w:ascii="Calibri" w:hAnsi="Calibri" w:hint="default"/>
      </w:rPr>
    </w:lvl>
    <w:lvl w:ilvl="3" w:tplc="B18E1DCE">
      <w:start w:val="1"/>
      <w:numFmt w:val="bullet"/>
      <w:lvlText w:val="–"/>
      <w:lvlJc w:val="left"/>
      <w:pPr>
        <w:tabs>
          <w:tab w:val="num" w:pos="2880"/>
        </w:tabs>
        <w:ind w:left="2880" w:hanging="360"/>
      </w:pPr>
      <w:rPr>
        <w:rFonts w:ascii="Calibri" w:hAnsi="Calibri" w:hint="default"/>
      </w:rPr>
    </w:lvl>
    <w:lvl w:ilvl="4" w:tplc="B426BEE6">
      <w:start w:val="1"/>
      <w:numFmt w:val="bullet"/>
      <w:lvlText w:val="–"/>
      <w:lvlJc w:val="left"/>
      <w:pPr>
        <w:tabs>
          <w:tab w:val="num" w:pos="3600"/>
        </w:tabs>
        <w:ind w:left="3600" w:hanging="360"/>
      </w:pPr>
      <w:rPr>
        <w:rFonts w:ascii="Calibri" w:hAnsi="Calibri" w:hint="default"/>
      </w:rPr>
    </w:lvl>
    <w:lvl w:ilvl="5" w:tplc="F86A8824">
      <w:start w:val="1"/>
      <w:numFmt w:val="bullet"/>
      <w:lvlText w:val="–"/>
      <w:lvlJc w:val="left"/>
      <w:pPr>
        <w:tabs>
          <w:tab w:val="num" w:pos="4320"/>
        </w:tabs>
        <w:ind w:left="4320" w:hanging="360"/>
      </w:pPr>
      <w:rPr>
        <w:rFonts w:ascii="Calibri" w:hAnsi="Calibri" w:hint="default"/>
      </w:rPr>
    </w:lvl>
    <w:lvl w:ilvl="6" w:tplc="3F52AC6E">
      <w:start w:val="1"/>
      <w:numFmt w:val="bullet"/>
      <w:lvlText w:val="–"/>
      <w:lvlJc w:val="left"/>
      <w:pPr>
        <w:tabs>
          <w:tab w:val="num" w:pos="5040"/>
        </w:tabs>
        <w:ind w:left="5040" w:hanging="360"/>
      </w:pPr>
      <w:rPr>
        <w:rFonts w:ascii="Calibri" w:hAnsi="Calibri" w:hint="default"/>
      </w:rPr>
    </w:lvl>
    <w:lvl w:ilvl="7" w:tplc="A0DEF000">
      <w:start w:val="1"/>
      <w:numFmt w:val="bullet"/>
      <w:lvlText w:val="–"/>
      <w:lvlJc w:val="left"/>
      <w:pPr>
        <w:tabs>
          <w:tab w:val="num" w:pos="5760"/>
        </w:tabs>
        <w:ind w:left="5760" w:hanging="360"/>
      </w:pPr>
      <w:rPr>
        <w:rFonts w:ascii="Calibri" w:hAnsi="Calibri" w:hint="default"/>
      </w:rPr>
    </w:lvl>
    <w:lvl w:ilvl="8" w:tplc="C1B008B4">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0E225FD0"/>
    <w:multiLevelType w:val="hybridMultilevel"/>
    <w:tmpl w:val="0248F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D01F2C"/>
    <w:multiLevelType w:val="hybridMultilevel"/>
    <w:tmpl w:val="BF189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15013D"/>
    <w:multiLevelType w:val="hybridMultilevel"/>
    <w:tmpl w:val="1EFAC89C"/>
    <w:lvl w:ilvl="0" w:tplc="466ADCAA">
      <w:start w:val="1"/>
      <w:numFmt w:val="decimal"/>
      <w:lvlText w:val="%1."/>
      <w:lvlJc w:val="left"/>
      <w:pPr>
        <w:ind w:left="720" w:hanging="360"/>
      </w:pPr>
      <w:rPr>
        <w:rFonts w:hint="default"/>
        <w:color w:val="auto"/>
      </w:rPr>
    </w:lvl>
    <w:lvl w:ilvl="1" w:tplc="8D7A1B5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61CD2"/>
    <w:multiLevelType w:val="hybridMultilevel"/>
    <w:tmpl w:val="BA12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B420B"/>
    <w:multiLevelType w:val="hybridMultilevel"/>
    <w:tmpl w:val="EF9A8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42ECF"/>
    <w:multiLevelType w:val="hybridMultilevel"/>
    <w:tmpl w:val="0B3EAE18"/>
    <w:lvl w:ilvl="0" w:tplc="7688B58A">
      <w:start w:val="1"/>
      <w:numFmt w:val="decimal"/>
      <w:lvlText w:val="%1."/>
      <w:lvlJc w:val="left"/>
      <w:pPr>
        <w:ind w:left="450" w:hanging="360"/>
      </w:pPr>
      <w:rPr>
        <w:rFonts w:hint="default"/>
        <w:color w:val="FF00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B60EC0"/>
    <w:multiLevelType w:val="hybridMultilevel"/>
    <w:tmpl w:val="A740E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1558E"/>
    <w:multiLevelType w:val="hybridMultilevel"/>
    <w:tmpl w:val="024EEC06"/>
    <w:lvl w:ilvl="0" w:tplc="72D28206">
      <w:start w:val="1"/>
      <w:numFmt w:val="bullet"/>
      <w:lvlText w:val=""/>
      <w:lvlJc w:val="left"/>
      <w:pPr>
        <w:ind w:left="106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45DAF"/>
    <w:multiLevelType w:val="hybridMultilevel"/>
    <w:tmpl w:val="E9E2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07108"/>
    <w:multiLevelType w:val="hybridMultilevel"/>
    <w:tmpl w:val="2216194C"/>
    <w:lvl w:ilvl="0" w:tplc="F05487CE">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26A74"/>
    <w:multiLevelType w:val="hybridMultilevel"/>
    <w:tmpl w:val="604CA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B307FD"/>
    <w:multiLevelType w:val="hybridMultilevel"/>
    <w:tmpl w:val="A458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E36F0"/>
    <w:multiLevelType w:val="hybridMultilevel"/>
    <w:tmpl w:val="B656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A6431"/>
    <w:multiLevelType w:val="hybridMultilevel"/>
    <w:tmpl w:val="8A8E03A0"/>
    <w:lvl w:ilvl="0" w:tplc="F6C69C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DC3259"/>
    <w:multiLevelType w:val="hybridMultilevel"/>
    <w:tmpl w:val="AEA0D0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32F3C8B"/>
    <w:multiLevelType w:val="hybridMultilevel"/>
    <w:tmpl w:val="580E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61BA8"/>
    <w:multiLevelType w:val="hybridMultilevel"/>
    <w:tmpl w:val="736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45D39"/>
    <w:multiLevelType w:val="hybridMultilevel"/>
    <w:tmpl w:val="58146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2036C6"/>
    <w:multiLevelType w:val="hybridMultilevel"/>
    <w:tmpl w:val="152EC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250EC"/>
    <w:multiLevelType w:val="hybridMultilevel"/>
    <w:tmpl w:val="33F21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DC6567"/>
    <w:multiLevelType w:val="hybridMultilevel"/>
    <w:tmpl w:val="22627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96003">
    <w:abstractNumId w:val="12"/>
  </w:num>
  <w:num w:numId="2" w16cid:durableId="535848542">
    <w:abstractNumId w:val="18"/>
  </w:num>
  <w:num w:numId="3" w16cid:durableId="306936581">
    <w:abstractNumId w:val="20"/>
  </w:num>
  <w:num w:numId="4" w16cid:durableId="1312637487">
    <w:abstractNumId w:val="9"/>
  </w:num>
  <w:num w:numId="5" w16cid:durableId="600912345">
    <w:abstractNumId w:val="17"/>
  </w:num>
  <w:num w:numId="6" w16cid:durableId="1901401559">
    <w:abstractNumId w:val="13"/>
  </w:num>
  <w:num w:numId="7" w16cid:durableId="1945185695">
    <w:abstractNumId w:val="7"/>
  </w:num>
  <w:num w:numId="8" w16cid:durableId="1033966496">
    <w:abstractNumId w:val="4"/>
  </w:num>
  <w:num w:numId="9" w16cid:durableId="870190804">
    <w:abstractNumId w:val="22"/>
  </w:num>
  <w:num w:numId="10" w16cid:durableId="1907491649">
    <w:abstractNumId w:val="16"/>
  </w:num>
  <w:num w:numId="11" w16cid:durableId="403529365">
    <w:abstractNumId w:val="3"/>
  </w:num>
  <w:num w:numId="12" w16cid:durableId="116727852">
    <w:abstractNumId w:val="25"/>
  </w:num>
  <w:num w:numId="13" w16cid:durableId="1386105212">
    <w:abstractNumId w:val="24"/>
  </w:num>
  <w:num w:numId="14" w16cid:durableId="157041455">
    <w:abstractNumId w:val="11"/>
  </w:num>
  <w:num w:numId="15" w16cid:durableId="1201476209">
    <w:abstractNumId w:val="0"/>
  </w:num>
  <w:num w:numId="16" w16cid:durableId="1314873191">
    <w:abstractNumId w:val="21"/>
  </w:num>
  <w:num w:numId="17" w16cid:durableId="279997427">
    <w:abstractNumId w:val="1"/>
  </w:num>
  <w:num w:numId="18" w16cid:durableId="1120876673">
    <w:abstractNumId w:val="2"/>
  </w:num>
  <w:num w:numId="19" w16cid:durableId="2025091036">
    <w:abstractNumId w:val="23"/>
  </w:num>
  <w:num w:numId="20" w16cid:durableId="1506090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9497043">
    <w:abstractNumId w:val="15"/>
  </w:num>
  <w:num w:numId="22" w16cid:durableId="182978028">
    <w:abstractNumId w:val="19"/>
  </w:num>
  <w:num w:numId="23" w16cid:durableId="761995602">
    <w:abstractNumId w:val="8"/>
  </w:num>
  <w:num w:numId="24" w16cid:durableId="301888603">
    <w:abstractNumId w:val="5"/>
  </w:num>
  <w:num w:numId="25" w16cid:durableId="740837224">
    <w:abstractNumId w:val="14"/>
  </w:num>
  <w:num w:numId="26" w16cid:durableId="13835971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36D"/>
    <w:rsid w:val="00000953"/>
    <w:rsid w:val="00006547"/>
    <w:rsid w:val="0001230B"/>
    <w:rsid w:val="000146A4"/>
    <w:rsid w:val="00025FC2"/>
    <w:rsid w:val="000268E9"/>
    <w:rsid w:val="00032BA6"/>
    <w:rsid w:val="00034241"/>
    <w:rsid w:val="00035559"/>
    <w:rsid w:val="00047A93"/>
    <w:rsid w:val="00053C5A"/>
    <w:rsid w:val="000610BE"/>
    <w:rsid w:val="00077663"/>
    <w:rsid w:val="000975E0"/>
    <w:rsid w:val="000B5072"/>
    <w:rsid w:val="000B548F"/>
    <w:rsid w:val="00104D51"/>
    <w:rsid w:val="001078F4"/>
    <w:rsid w:val="001113D5"/>
    <w:rsid w:val="00117854"/>
    <w:rsid w:val="00136E0D"/>
    <w:rsid w:val="00141840"/>
    <w:rsid w:val="001441A8"/>
    <w:rsid w:val="00146BD7"/>
    <w:rsid w:val="00146E8F"/>
    <w:rsid w:val="001A6E52"/>
    <w:rsid w:val="001C0363"/>
    <w:rsid w:val="001F007C"/>
    <w:rsid w:val="001F0ECB"/>
    <w:rsid w:val="001F4351"/>
    <w:rsid w:val="001F7503"/>
    <w:rsid w:val="00200B85"/>
    <w:rsid w:val="0022732F"/>
    <w:rsid w:val="00230E3C"/>
    <w:rsid w:val="00233E79"/>
    <w:rsid w:val="00235892"/>
    <w:rsid w:val="0023787E"/>
    <w:rsid w:val="00241264"/>
    <w:rsid w:val="00255233"/>
    <w:rsid w:val="0026390D"/>
    <w:rsid w:val="00264957"/>
    <w:rsid w:val="0028002D"/>
    <w:rsid w:val="0029136B"/>
    <w:rsid w:val="0029606B"/>
    <w:rsid w:val="002C1E35"/>
    <w:rsid w:val="002C63CE"/>
    <w:rsid w:val="002F53E6"/>
    <w:rsid w:val="002F5AE5"/>
    <w:rsid w:val="0032689A"/>
    <w:rsid w:val="00330A59"/>
    <w:rsid w:val="00332782"/>
    <w:rsid w:val="00332B46"/>
    <w:rsid w:val="00337570"/>
    <w:rsid w:val="0034321A"/>
    <w:rsid w:val="00366671"/>
    <w:rsid w:val="00367E05"/>
    <w:rsid w:val="00373253"/>
    <w:rsid w:val="0037626A"/>
    <w:rsid w:val="003B03C6"/>
    <w:rsid w:val="003B0715"/>
    <w:rsid w:val="003C7DEB"/>
    <w:rsid w:val="003F7276"/>
    <w:rsid w:val="00402E23"/>
    <w:rsid w:val="00410160"/>
    <w:rsid w:val="00420F89"/>
    <w:rsid w:val="00433A4E"/>
    <w:rsid w:val="00454A8A"/>
    <w:rsid w:val="00457ECD"/>
    <w:rsid w:val="004744E6"/>
    <w:rsid w:val="0048473B"/>
    <w:rsid w:val="004966AD"/>
    <w:rsid w:val="004A1C46"/>
    <w:rsid w:val="004B0125"/>
    <w:rsid w:val="004C6E35"/>
    <w:rsid w:val="004D3008"/>
    <w:rsid w:val="004E522C"/>
    <w:rsid w:val="004F39E9"/>
    <w:rsid w:val="00506944"/>
    <w:rsid w:val="005271CD"/>
    <w:rsid w:val="005438BC"/>
    <w:rsid w:val="00543947"/>
    <w:rsid w:val="005466E6"/>
    <w:rsid w:val="00557CA0"/>
    <w:rsid w:val="0056410F"/>
    <w:rsid w:val="005A4DB5"/>
    <w:rsid w:val="005A78F4"/>
    <w:rsid w:val="005B14BB"/>
    <w:rsid w:val="005B49E9"/>
    <w:rsid w:val="005C246F"/>
    <w:rsid w:val="005D267E"/>
    <w:rsid w:val="005F179C"/>
    <w:rsid w:val="0062657B"/>
    <w:rsid w:val="00645EFB"/>
    <w:rsid w:val="0064710B"/>
    <w:rsid w:val="00666809"/>
    <w:rsid w:val="00684BE0"/>
    <w:rsid w:val="0069530E"/>
    <w:rsid w:val="006962BC"/>
    <w:rsid w:val="006972A2"/>
    <w:rsid w:val="006A044D"/>
    <w:rsid w:val="006A7894"/>
    <w:rsid w:val="006B1806"/>
    <w:rsid w:val="006B27C3"/>
    <w:rsid w:val="006D1DF2"/>
    <w:rsid w:val="006D68A2"/>
    <w:rsid w:val="006E1D9E"/>
    <w:rsid w:val="006F5E92"/>
    <w:rsid w:val="007028E2"/>
    <w:rsid w:val="00704EA8"/>
    <w:rsid w:val="0071720F"/>
    <w:rsid w:val="00721788"/>
    <w:rsid w:val="00746B1E"/>
    <w:rsid w:val="007501C0"/>
    <w:rsid w:val="00761519"/>
    <w:rsid w:val="00761FB9"/>
    <w:rsid w:val="0077534D"/>
    <w:rsid w:val="00781346"/>
    <w:rsid w:val="007A4443"/>
    <w:rsid w:val="007B19CC"/>
    <w:rsid w:val="007C1386"/>
    <w:rsid w:val="007E7ED3"/>
    <w:rsid w:val="007F3B7C"/>
    <w:rsid w:val="007F7AAF"/>
    <w:rsid w:val="0080167A"/>
    <w:rsid w:val="008277B8"/>
    <w:rsid w:val="00835B14"/>
    <w:rsid w:val="00855886"/>
    <w:rsid w:val="0086043F"/>
    <w:rsid w:val="00862B83"/>
    <w:rsid w:val="00863435"/>
    <w:rsid w:val="008655D7"/>
    <w:rsid w:val="00867DA7"/>
    <w:rsid w:val="008739EF"/>
    <w:rsid w:val="00890735"/>
    <w:rsid w:val="00896A71"/>
    <w:rsid w:val="008A5A38"/>
    <w:rsid w:val="008B1B32"/>
    <w:rsid w:val="008B21AB"/>
    <w:rsid w:val="008B4EB7"/>
    <w:rsid w:val="008C2D36"/>
    <w:rsid w:val="008E0A1B"/>
    <w:rsid w:val="008E5F43"/>
    <w:rsid w:val="008E7215"/>
    <w:rsid w:val="00900AB5"/>
    <w:rsid w:val="009058A0"/>
    <w:rsid w:val="0091766D"/>
    <w:rsid w:val="009207FC"/>
    <w:rsid w:val="00922B20"/>
    <w:rsid w:val="00926D59"/>
    <w:rsid w:val="00926E62"/>
    <w:rsid w:val="00942D65"/>
    <w:rsid w:val="00950909"/>
    <w:rsid w:val="00952737"/>
    <w:rsid w:val="0096013A"/>
    <w:rsid w:val="00961859"/>
    <w:rsid w:val="00961D2B"/>
    <w:rsid w:val="00970C90"/>
    <w:rsid w:val="00971D7A"/>
    <w:rsid w:val="00991947"/>
    <w:rsid w:val="009A34BC"/>
    <w:rsid w:val="009A5D6F"/>
    <w:rsid w:val="009C1A52"/>
    <w:rsid w:val="009C4138"/>
    <w:rsid w:val="009C77D8"/>
    <w:rsid w:val="009E7346"/>
    <w:rsid w:val="00A04165"/>
    <w:rsid w:val="00A1747E"/>
    <w:rsid w:val="00A273EB"/>
    <w:rsid w:val="00A50482"/>
    <w:rsid w:val="00A64B4E"/>
    <w:rsid w:val="00A7245A"/>
    <w:rsid w:val="00A8510A"/>
    <w:rsid w:val="00A94F21"/>
    <w:rsid w:val="00A95F00"/>
    <w:rsid w:val="00AA3897"/>
    <w:rsid w:val="00AB5E95"/>
    <w:rsid w:val="00AC043F"/>
    <w:rsid w:val="00AC06A2"/>
    <w:rsid w:val="00AE1339"/>
    <w:rsid w:val="00AE4B3B"/>
    <w:rsid w:val="00AF6D01"/>
    <w:rsid w:val="00B041FE"/>
    <w:rsid w:val="00B055F5"/>
    <w:rsid w:val="00B13B61"/>
    <w:rsid w:val="00B21176"/>
    <w:rsid w:val="00B27BEB"/>
    <w:rsid w:val="00B3036D"/>
    <w:rsid w:val="00B43BAD"/>
    <w:rsid w:val="00B522F8"/>
    <w:rsid w:val="00B52FC1"/>
    <w:rsid w:val="00B6671F"/>
    <w:rsid w:val="00B67733"/>
    <w:rsid w:val="00B70AD2"/>
    <w:rsid w:val="00B86029"/>
    <w:rsid w:val="00B96E5A"/>
    <w:rsid w:val="00B97683"/>
    <w:rsid w:val="00BE447D"/>
    <w:rsid w:val="00BF03EF"/>
    <w:rsid w:val="00C168DE"/>
    <w:rsid w:val="00C449BB"/>
    <w:rsid w:val="00C45F74"/>
    <w:rsid w:val="00C46698"/>
    <w:rsid w:val="00C87CDA"/>
    <w:rsid w:val="00C94535"/>
    <w:rsid w:val="00CC0608"/>
    <w:rsid w:val="00CD3091"/>
    <w:rsid w:val="00CF0AD7"/>
    <w:rsid w:val="00CF73E0"/>
    <w:rsid w:val="00D02659"/>
    <w:rsid w:val="00D030E5"/>
    <w:rsid w:val="00D14D1E"/>
    <w:rsid w:val="00D174CA"/>
    <w:rsid w:val="00D43F66"/>
    <w:rsid w:val="00D45209"/>
    <w:rsid w:val="00D4649C"/>
    <w:rsid w:val="00D46517"/>
    <w:rsid w:val="00D51E20"/>
    <w:rsid w:val="00D56AB1"/>
    <w:rsid w:val="00D61703"/>
    <w:rsid w:val="00D65131"/>
    <w:rsid w:val="00D705B5"/>
    <w:rsid w:val="00D85882"/>
    <w:rsid w:val="00D87DC4"/>
    <w:rsid w:val="00D901AF"/>
    <w:rsid w:val="00D943DD"/>
    <w:rsid w:val="00D95948"/>
    <w:rsid w:val="00D977FA"/>
    <w:rsid w:val="00DA6CA5"/>
    <w:rsid w:val="00DC274E"/>
    <w:rsid w:val="00DC76EC"/>
    <w:rsid w:val="00DD6DDA"/>
    <w:rsid w:val="00DE2EB5"/>
    <w:rsid w:val="00DF580F"/>
    <w:rsid w:val="00E0076F"/>
    <w:rsid w:val="00E226B3"/>
    <w:rsid w:val="00E22709"/>
    <w:rsid w:val="00E40B80"/>
    <w:rsid w:val="00E51E7A"/>
    <w:rsid w:val="00E6378C"/>
    <w:rsid w:val="00E67211"/>
    <w:rsid w:val="00E80A49"/>
    <w:rsid w:val="00E846E3"/>
    <w:rsid w:val="00E87666"/>
    <w:rsid w:val="00E90195"/>
    <w:rsid w:val="00E90B7D"/>
    <w:rsid w:val="00EB1211"/>
    <w:rsid w:val="00ED1BB5"/>
    <w:rsid w:val="00EE102E"/>
    <w:rsid w:val="00EE2636"/>
    <w:rsid w:val="00F1450F"/>
    <w:rsid w:val="00F25DF4"/>
    <w:rsid w:val="00F33733"/>
    <w:rsid w:val="00F34EB3"/>
    <w:rsid w:val="00F525D6"/>
    <w:rsid w:val="00F548E8"/>
    <w:rsid w:val="00F62A80"/>
    <w:rsid w:val="00F67788"/>
    <w:rsid w:val="00F740DC"/>
    <w:rsid w:val="00FD79F3"/>
    <w:rsid w:val="00FE0374"/>
    <w:rsid w:val="00FE3757"/>
    <w:rsid w:val="00FE39B2"/>
    <w:rsid w:val="00FE5BE6"/>
    <w:rsid w:val="00FE6AE7"/>
    <w:rsid w:val="00FF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04FF4"/>
  <w15:chartTrackingRefBased/>
  <w15:docId w15:val="{EC8A1EE7-6A21-432C-90C9-DE6BDC5F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1CD"/>
  </w:style>
  <w:style w:type="paragraph" w:styleId="Heading1">
    <w:name w:val="heading 1"/>
    <w:basedOn w:val="Normal"/>
    <w:next w:val="Normal"/>
    <w:link w:val="Heading1Char"/>
    <w:uiPriority w:val="9"/>
    <w:qFormat/>
    <w:rsid w:val="00EE2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26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36D"/>
    <w:pPr>
      <w:ind w:left="720"/>
      <w:contextualSpacing/>
    </w:pPr>
  </w:style>
  <w:style w:type="character" w:styleId="PlaceholderText">
    <w:name w:val="Placeholder Text"/>
    <w:basedOn w:val="DefaultParagraphFont"/>
    <w:uiPriority w:val="99"/>
    <w:semiHidden/>
    <w:rsid w:val="00B3036D"/>
    <w:rPr>
      <w:color w:val="808080"/>
    </w:rPr>
  </w:style>
  <w:style w:type="paragraph" w:styleId="Header">
    <w:name w:val="header"/>
    <w:basedOn w:val="Normal"/>
    <w:link w:val="HeaderChar"/>
    <w:uiPriority w:val="99"/>
    <w:unhideWhenUsed/>
    <w:rsid w:val="00E63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78C"/>
  </w:style>
  <w:style w:type="paragraph" w:styleId="Footer">
    <w:name w:val="footer"/>
    <w:basedOn w:val="Normal"/>
    <w:link w:val="FooterChar"/>
    <w:uiPriority w:val="99"/>
    <w:unhideWhenUsed/>
    <w:rsid w:val="00E63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78C"/>
  </w:style>
  <w:style w:type="character" w:styleId="Hyperlink">
    <w:name w:val="Hyperlink"/>
    <w:basedOn w:val="DefaultParagraphFont"/>
    <w:uiPriority w:val="99"/>
    <w:unhideWhenUsed/>
    <w:rsid w:val="00E22709"/>
    <w:rPr>
      <w:color w:val="0563C1" w:themeColor="hyperlink"/>
      <w:u w:val="single"/>
    </w:rPr>
  </w:style>
  <w:style w:type="character" w:customStyle="1" w:styleId="Heading2Char">
    <w:name w:val="Heading 2 Char"/>
    <w:basedOn w:val="DefaultParagraphFont"/>
    <w:link w:val="Heading2"/>
    <w:uiPriority w:val="9"/>
    <w:rsid w:val="00EE263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E2636"/>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0B507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B5072"/>
    <w:rPr>
      <w:rFonts w:ascii="Calibri" w:hAnsi="Calibri" w:cs="Consolas"/>
      <w:szCs w:val="21"/>
    </w:rPr>
  </w:style>
  <w:style w:type="character" w:styleId="UnresolvedMention">
    <w:name w:val="Unresolved Mention"/>
    <w:basedOn w:val="DefaultParagraphFont"/>
    <w:uiPriority w:val="99"/>
    <w:semiHidden/>
    <w:unhideWhenUsed/>
    <w:rsid w:val="0014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1138">
      <w:bodyDiv w:val="1"/>
      <w:marLeft w:val="0"/>
      <w:marRight w:val="0"/>
      <w:marTop w:val="0"/>
      <w:marBottom w:val="0"/>
      <w:divBdr>
        <w:top w:val="none" w:sz="0" w:space="0" w:color="auto"/>
        <w:left w:val="none" w:sz="0" w:space="0" w:color="auto"/>
        <w:bottom w:val="none" w:sz="0" w:space="0" w:color="auto"/>
        <w:right w:val="none" w:sz="0" w:space="0" w:color="auto"/>
      </w:divBdr>
    </w:div>
    <w:div w:id="149712356">
      <w:bodyDiv w:val="1"/>
      <w:marLeft w:val="0"/>
      <w:marRight w:val="0"/>
      <w:marTop w:val="0"/>
      <w:marBottom w:val="0"/>
      <w:divBdr>
        <w:top w:val="none" w:sz="0" w:space="0" w:color="auto"/>
        <w:left w:val="none" w:sz="0" w:space="0" w:color="auto"/>
        <w:bottom w:val="none" w:sz="0" w:space="0" w:color="auto"/>
        <w:right w:val="none" w:sz="0" w:space="0" w:color="auto"/>
      </w:divBdr>
    </w:div>
    <w:div w:id="248395915">
      <w:bodyDiv w:val="1"/>
      <w:marLeft w:val="0"/>
      <w:marRight w:val="0"/>
      <w:marTop w:val="0"/>
      <w:marBottom w:val="0"/>
      <w:divBdr>
        <w:top w:val="none" w:sz="0" w:space="0" w:color="auto"/>
        <w:left w:val="none" w:sz="0" w:space="0" w:color="auto"/>
        <w:bottom w:val="none" w:sz="0" w:space="0" w:color="auto"/>
        <w:right w:val="none" w:sz="0" w:space="0" w:color="auto"/>
      </w:divBdr>
    </w:div>
    <w:div w:id="529756813">
      <w:bodyDiv w:val="1"/>
      <w:marLeft w:val="0"/>
      <w:marRight w:val="0"/>
      <w:marTop w:val="0"/>
      <w:marBottom w:val="0"/>
      <w:divBdr>
        <w:top w:val="none" w:sz="0" w:space="0" w:color="auto"/>
        <w:left w:val="none" w:sz="0" w:space="0" w:color="auto"/>
        <w:bottom w:val="none" w:sz="0" w:space="0" w:color="auto"/>
        <w:right w:val="none" w:sz="0" w:space="0" w:color="auto"/>
      </w:divBdr>
    </w:div>
    <w:div w:id="638220920">
      <w:bodyDiv w:val="1"/>
      <w:marLeft w:val="0"/>
      <w:marRight w:val="0"/>
      <w:marTop w:val="0"/>
      <w:marBottom w:val="0"/>
      <w:divBdr>
        <w:top w:val="none" w:sz="0" w:space="0" w:color="auto"/>
        <w:left w:val="none" w:sz="0" w:space="0" w:color="auto"/>
        <w:bottom w:val="none" w:sz="0" w:space="0" w:color="auto"/>
        <w:right w:val="none" w:sz="0" w:space="0" w:color="auto"/>
      </w:divBdr>
    </w:div>
    <w:div w:id="746728317">
      <w:bodyDiv w:val="1"/>
      <w:marLeft w:val="0"/>
      <w:marRight w:val="0"/>
      <w:marTop w:val="0"/>
      <w:marBottom w:val="0"/>
      <w:divBdr>
        <w:top w:val="none" w:sz="0" w:space="0" w:color="auto"/>
        <w:left w:val="none" w:sz="0" w:space="0" w:color="auto"/>
        <w:bottom w:val="none" w:sz="0" w:space="0" w:color="auto"/>
        <w:right w:val="none" w:sz="0" w:space="0" w:color="auto"/>
      </w:divBdr>
    </w:div>
    <w:div w:id="834419084">
      <w:bodyDiv w:val="1"/>
      <w:marLeft w:val="0"/>
      <w:marRight w:val="0"/>
      <w:marTop w:val="0"/>
      <w:marBottom w:val="0"/>
      <w:divBdr>
        <w:top w:val="none" w:sz="0" w:space="0" w:color="auto"/>
        <w:left w:val="none" w:sz="0" w:space="0" w:color="auto"/>
        <w:bottom w:val="none" w:sz="0" w:space="0" w:color="auto"/>
        <w:right w:val="none" w:sz="0" w:space="0" w:color="auto"/>
      </w:divBdr>
    </w:div>
    <w:div w:id="926113677">
      <w:bodyDiv w:val="1"/>
      <w:marLeft w:val="0"/>
      <w:marRight w:val="0"/>
      <w:marTop w:val="0"/>
      <w:marBottom w:val="0"/>
      <w:divBdr>
        <w:top w:val="none" w:sz="0" w:space="0" w:color="auto"/>
        <w:left w:val="none" w:sz="0" w:space="0" w:color="auto"/>
        <w:bottom w:val="none" w:sz="0" w:space="0" w:color="auto"/>
        <w:right w:val="none" w:sz="0" w:space="0" w:color="auto"/>
      </w:divBdr>
    </w:div>
    <w:div w:id="1203907461">
      <w:bodyDiv w:val="1"/>
      <w:marLeft w:val="0"/>
      <w:marRight w:val="0"/>
      <w:marTop w:val="0"/>
      <w:marBottom w:val="0"/>
      <w:divBdr>
        <w:top w:val="none" w:sz="0" w:space="0" w:color="auto"/>
        <w:left w:val="none" w:sz="0" w:space="0" w:color="auto"/>
        <w:bottom w:val="none" w:sz="0" w:space="0" w:color="auto"/>
        <w:right w:val="none" w:sz="0" w:space="0" w:color="auto"/>
      </w:divBdr>
    </w:div>
    <w:div w:id="1288193853">
      <w:bodyDiv w:val="1"/>
      <w:marLeft w:val="0"/>
      <w:marRight w:val="0"/>
      <w:marTop w:val="0"/>
      <w:marBottom w:val="0"/>
      <w:divBdr>
        <w:top w:val="none" w:sz="0" w:space="0" w:color="auto"/>
        <w:left w:val="none" w:sz="0" w:space="0" w:color="auto"/>
        <w:bottom w:val="none" w:sz="0" w:space="0" w:color="auto"/>
        <w:right w:val="none" w:sz="0" w:space="0" w:color="auto"/>
      </w:divBdr>
    </w:div>
    <w:div w:id="1443111633">
      <w:bodyDiv w:val="1"/>
      <w:marLeft w:val="0"/>
      <w:marRight w:val="0"/>
      <w:marTop w:val="0"/>
      <w:marBottom w:val="0"/>
      <w:divBdr>
        <w:top w:val="none" w:sz="0" w:space="0" w:color="auto"/>
        <w:left w:val="none" w:sz="0" w:space="0" w:color="auto"/>
        <w:bottom w:val="none" w:sz="0" w:space="0" w:color="auto"/>
        <w:right w:val="none" w:sz="0" w:space="0" w:color="auto"/>
      </w:divBdr>
    </w:div>
    <w:div w:id="1645891135">
      <w:bodyDiv w:val="1"/>
      <w:marLeft w:val="0"/>
      <w:marRight w:val="0"/>
      <w:marTop w:val="0"/>
      <w:marBottom w:val="0"/>
      <w:divBdr>
        <w:top w:val="none" w:sz="0" w:space="0" w:color="auto"/>
        <w:left w:val="none" w:sz="0" w:space="0" w:color="auto"/>
        <w:bottom w:val="none" w:sz="0" w:space="0" w:color="auto"/>
        <w:right w:val="none" w:sz="0" w:space="0" w:color="auto"/>
      </w:divBdr>
    </w:div>
    <w:div w:id="1675259444">
      <w:bodyDiv w:val="1"/>
      <w:marLeft w:val="0"/>
      <w:marRight w:val="0"/>
      <w:marTop w:val="0"/>
      <w:marBottom w:val="0"/>
      <w:divBdr>
        <w:top w:val="none" w:sz="0" w:space="0" w:color="auto"/>
        <w:left w:val="none" w:sz="0" w:space="0" w:color="auto"/>
        <w:bottom w:val="none" w:sz="0" w:space="0" w:color="auto"/>
        <w:right w:val="none" w:sz="0" w:space="0" w:color="auto"/>
      </w:divBdr>
    </w:div>
    <w:div w:id="1677420479">
      <w:bodyDiv w:val="1"/>
      <w:marLeft w:val="0"/>
      <w:marRight w:val="0"/>
      <w:marTop w:val="0"/>
      <w:marBottom w:val="0"/>
      <w:divBdr>
        <w:top w:val="none" w:sz="0" w:space="0" w:color="auto"/>
        <w:left w:val="none" w:sz="0" w:space="0" w:color="auto"/>
        <w:bottom w:val="none" w:sz="0" w:space="0" w:color="auto"/>
        <w:right w:val="none" w:sz="0" w:space="0" w:color="auto"/>
      </w:divBdr>
    </w:div>
    <w:div w:id="1814329055">
      <w:bodyDiv w:val="1"/>
      <w:marLeft w:val="0"/>
      <w:marRight w:val="0"/>
      <w:marTop w:val="0"/>
      <w:marBottom w:val="0"/>
      <w:divBdr>
        <w:top w:val="none" w:sz="0" w:space="0" w:color="auto"/>
        <w:left w:val="none" w:sz="0" w:space="0" w:color="auto"/>
        <w:bottom w:val="none" w:sz="0" w:space="0" w:color="auto"/>
        <w:right w:val="none" w:sz="0" w:space="0" w:color="auto"/>
      </w:divBdr>
    </w:div>
    <w:div w:id="1829126606">
      <w:bodyDiv w:val="1"/>
      <w:marLeft w:val="0"/>
      <w:marRight w:val="0"/>
      <w:marTop w:val="0"/>
      <w:marBottom w:val="0"/>
      <w:divBdr>
        <w:top w:val="none" w:sz="0" w:space="0" w:color="auto"/>
        <w:left w:val="none" w:sz="0" w:space="0" w:color="auto"/>
        <w:bottom w:val="none" w:sz="0" w:space="0" w:color="auto"/>
        <w:right w:val="none" w:sz="0" w:space="0" w:color="auto"/>
      </w:divBdr>
    </w:div>
    <w:div w:id="1851144953">
      <w:bodyDiv w:val="1"/>
      <w:marLeft w:val="0"/>
      <w:marRight w:val="0"/>
      <w:marTop w:val="0"/>
      <w:marBottom w:val="0"/>
      <w:divBdr>
        <w:top w:val="none" w:sz="0" w:space="0" w:color="auto"/>
        <w:left w:val="none" w:sz="0" w:space="0" w:color="auto"/>
        <w:bottom w:val="none" w:sz="0" w:space="0" w:color="auto"/>
        <w:right w:val="none" w:sz="0" w:space="0" w:color="auto"/>
      </w:divBdr>
    </w:div>
    <w:div w:id="1903440250">
      <w:bodyDiv w:val="1"/>
      <w:marLeft w:val="0"/>
      <w:marRight w:val="0"/>
      <w:marTop w:val="0"/>
      <w:marBottom w:val="0"/>
      <w:divBdr>
        <w:top w:val="none" w:sz="0" w:space="0" w:color="auto"/>
        <w:left w:val="none" w:sz="0" w:space="0" w:color="auto"/>
        <w:bottom w:val="none" w:sz="0" w:space="0" w:color="auto"/>
        <w:right w:val="none" w:sz="0" w:space="0" w:color="auto"/>
      </w:divBdr>
    </w:div>
    <w:div w:id="209462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ew.desk@mortgagesolution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view.desk@mortgagesolution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CDF01-6927-4DD0-8B66-82932EB5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Bogart</dc:creator>
  <cp:keywords/>
  <dc:description/>
  <cp:lastModifiedBy>Craig Rae</cp:lastModifiedBy>
  <cp:revision>13</cp:revision>
  <dcterms:created xsi:type="dcterms:W3CDTF">2022-04-21T21:00:00Z</dcterms:created>
  <dcterms:modified xsi:type="dcterms:W3CDTF">2022-07-11T17:05:00Z</dcterms:modified>
</cp:coreProperties>
</file>